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74917EA"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00363309">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746D23">
        <w:rPr>
          <w:rFonts w:ascii="Arial" w:eastAsia="等线" w:hAnsi="Arial" w:cs="Times New Roman"/>
          <w:b/>
          <w:i/>
          <w:noProof/>
          <w:kern w:val="0"/>
          <w:sz w:val="28"/>
          <w:szCs w:val="20"/>
          <w:lang w:val="en-GB" w:eastAsia="en-US"/>
        </w:rPr>
        <w:t>2415753</w:t>
      </w:r>
      <w:bookmarkStart w:id="6" w:name="_GoBack"/>
      <w:bookmarkEnd w:id="6"/>
    </w:p>
    <w:p w14:paraId="64860B2D" w14:textId="6E3495DE" w:rsidR="005E0C00" w:rsidRPr="00A24073" w:rsidRDefault="00363309" w:rsidP="00B36C18">
      <w:pPr>
        <w:widowControl/>
        <w:tabs>
          <w:tab w:val="right" w:pos="9781"/>
          <w:tab w:val="right" w:pos="13323"/>
        </w:tabs>
        <w:spacing w:after="120"/>
        <w:jc w:val="left"/>
        <w:outlineLvl w:val="0"/>
        <w:rPr>
          <w:rFonts w:ascii="Arial" w:eastAsia="宋体" w:hAnsi="Arial" w:cs="Arial"/>
          <w:b/>
          <w:kern w:val="0"/>
          <w:sz w:val="24"/>
          <w:szCs w:val="24"/>
        </w:rPr>
      </w:pPr>
      <w:bookmarkStart w:id="7" w:name="OLE_LINK19"/>
      <w:bookmarkStart w:id="8" w:name="OLE_LINK20"/>
      <w:bookmarkEnd w:id="1"/>
      <w:r>
        <w:rPr>
          <w:rFonts w:ascii="Arial" w:eastAsia="宋体" w:hAnsi="Arial" w:cs="Arial"/>
          <w:b/>
          <w:kern w:val="0"/>
          <w:sz w:val="24"/>
          <w:szCs w:val="24"/>
        </w:rPr>
        <w:t>Hefei</w:t>
      </w:r>
      <w:r w:rsidR="00FD68F6" w:rsidRPr="007C2208">
        <w:rPr>
          <w:rFonts w:ascii="Arial" w:eastAsia="宋体" w:hAnsi="Arial" w:cs="Arial"/>
          <w:b/>
          <w:kern w:val="0"/>
          <w:sz w:val="24"/>
          <w:szCs w:val="24"/>
        </w:rPr>
        <w:t xml:space="preserve">, </w:t>
      </w:r>
      <w:r>
        <w:rPr>
          <w:rFonts w:ascii="Arial" w:eastAsia="宋体" w:hAnsi="Arial" w:cs="Arial"/>
          <w:b/>
          <w:kern w:val="0"/>
          <w:sz w:val="24"/>
          <w:szCs w:val="24"/>
        </w:rPr>
        <w:t>China</w:t>
      </w:r>
      <w:r w:rsidR="00C5313F" w:rsidRPr="00FD68F6">
        <w:rPr>
          <w:rFonts w:ascii="Arial" w:eastAsia="宋体" w:hAnsi="Arial" w:cs="Arial" w:hint="eastAsia"/>
          <w:b/>
          <w:kern w:val="0"/>
          <w:sz w:val="24"/>
          <w:szCs w:val="24"/>
        </w:rPr>
        <w:t>,</w:t>
      </w:r>
      <w:r w:rsidR="005E0C00" w:rsidRPr="00FD68F6">
        <w:rPr>
          <w:rFonts w:ascii="Arial" w:eastAsia="宋体" w:hAnsi="Arial" w:cs="Arial"/>
          <w:b/>
          <w:kern w:val="0"/>
          <w:sz w:val="24"/>
          <w:szCs w:val="24"/>
        </w:rPr>
        <w:t xml:space="preserve"> </w:t>
      </w:r>
      <w:r>
        <w:rPr>
          <w:rFonts w:ascii="Arial" w:eastAsia="宋体" w:hAnsi="Arial" w:cs="Arial"/>
          <w:b/>
          <w:kern w:val="0"/>
          <w:sz w:val="24"/>
          <w:szCs w:val="24"/>
        </w:rPr>
        <w:t>Oct</w:t>
      </w:r>
      <w:r w:rsidR="00D86497" w:rsidRPr="00A24073">
        <w:rPr>
          <w:rFonts w:ascii="Arial" w:eastAsia="宋体" w:hAnsi="Arial" w:cs="Arial"/>
          <w:b/>
          <w:kern w:val="0"/>
          <w:sz w:val="24"/>
          <w:szCs w:val="24"/>
        </w:rPr>
        <w:t xml:space="preserve"> </w:t>
      </w:r>
      <w:r w:rsidR="00D86497">
        <w:rPr>
          <w:rFonts w:ascii="Arial" w:eastAsia="宋体" w:hAnsi="Arial" w:cs="Arial"/>
          <w:b/>
          <w:kern w:val="0"/>
          <w:sz w:val="24"/>
          <w:szCs w:val="24"/>
        </w:rPr>
        <w:t>1</w:t>
      </w:r>
      <w:r>
        <w:rPr>
          <w:rFonts w:ascii="Arial" w:eastAsia="宋体" w:hAnsi="Arial" w:cs="Arial"/>
          <w:b/>
          <w:kern w:val="0"/>
          <w:sz w:val="24"/>
          <w:szCs w:val="24"/>
        </w:rPr>
        <w:t>1</w:t>
      </w:r>
      <w:r w:rsidR="00D86497" w:rsidRPr="00A24073">
        <w:rPr>
          <w:rFonts w:ascii="Arial" w:eastAsia="宋体" w:hAnsi="Arial" w:cs="Arial"/>
          <w:b/>
          <w:kern w:val="0"/>
          <w:sz w:val="24"/>
          <w:szCs w:val="24"/>
        </w:rPr>
        <w:t xml:space="preserve"> – </w:t>
      </w:r>
      <w:r>
        <w:rPr>
          <w:rFonts w:ascii="Arial" w:eastAsia="宋体" w:hAnsi="Arial" w:cs="Arial"/>
          <w:b/>
          <w:kern w:val="0"/>
          <w:sz w:val="24"/>
          <w:szCs w:val="24"/>
        </w:rPr>
        <w:t>18</w:t>
      </w:r>
      <w:r w:rsidR="00D86497" w:rsidRPr="00A24073">
        <w:rPr>
          <w:rFonts w:ascii="Arial" w:eastAsia="宋体" w:hAnsi="Arial" w:cs="Arial"/>
          <w:b/>
          <w:kern w:val="0"/>
          <w:sz w:val="24"/>
          <w:szCs w:val="24"/>
        </w:rPr>
        <w:t xml:space="preserve">, </w:t>
      </w:r>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bookmarkEnd w:id="7"/>
    <w:bookmarkEnd w:id="8"/>
    <w:p w14:paraId="3729DFA7" w14:textId="5CEFA87D"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343B74" w:rsidRPr="00343B74">
        <w:rPr>
          <w:rFonts w:ascii="Arial" w:eastAsia="等线" w:hAnsi="Arial" w:cs="Arial"/>
          <w:b/>
          <w:kern w:val="0"/>
          <w:sz w:val="22"/>
          <w:szCs w:val="20"/>
          <w:lang w:val="pt-BR"/>
        </w:rPr>
        <w:t>6.1.1.2.1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99DFC"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 UE RF power enhancement for NR single carrier</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9" w:name="OLE_LINK13"/>
      <w:bookmarkStart w:id="10" w:name="OLE_LINK14"/>
      <w:bookmarkEnd w:id="2"/>
      <w:r w:rsidRPr="009F2B41">
        <w:rPr>
          <w:sz w:val="36"/>
          <w:szCs w:val="36"/>
        </w:rPr>
        <w:t>Introduction</w:t>
      </w:r>
    </w:p>
    <w:p w14:paraId="4185BEB2" w14:textId="62370A1E" w:rsidR="00A84D4D" w:rsidRDefault="00041824" w:rsidP="00C950F8">
      <w:pPr>
        <w:spacing w:after="120"/>
        <w:rPr>
          <w:rFonts w:ascii="Times New Roman" w:eastAsia="等线" w:hAnsi="Times New Roman" w:cs="Times New Roman"/>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363309">
        <w:rPr>
          <w:rFonts w:ascii="Times New Roman" w:eastAsia="等线" w:hAnsi="Times New Roman" w:cs="Times New Roman"/>
          <w:kern w:val="0"/>
          <w:sz w:val="22"/>
          <w:szCs w:val="20"/>
          <w:lang w:val="en-GB"/>
        </w:rPr>
        <w:t>1</w:t>
      </w:r>
      <w:r w:rsidR="00E87FB5">
        <w:rPr>
          <w:rFonts w:ascii="Times New Roman" w:eastAsia="等线" w:hAnsi="Times New Roman" w:cs="Times New Roman"/>
          <w:kern w:val="0"/>
          <w:sz w:val="22"/>
          <w:szCs w:val="20"/>
          <w:lang w:val="en-GB"/>
        </w:rPr>
        <w:t>2</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36330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363309" w:rsidRPr="00E5651D">
        <w:rPr>
          <w:rFonts w:ascii="Times New Roman" w:eastAsia="等线" w:hAnsi="Times New Roman" w:cs="Times New Roman"/>
          <w:kern w:val="0"/>
          <w:sz w:val="22"/>
          <w:szCs w:val="20"/>
          <w:lang w:val="en-GB"/>
        </w:rPr>
        <w:t>a</w:t>
      </w:r>
      <w:r w:rsidR="00363309">
        <w:rPr>
          <w:rFonts w:ascii="Times New Roman" w:eastAsia="等线" w:hAnsi="Times New Roman" w:cs="Times New Roman"/>
          <w:kern w:val="0"/>
          <w:sz w:val="22"/>
          <w:szCs w:val="20"/>
          <w:lang w:val="en-GB"/>
        </w:rPr>
        <w:t>greed, and the remaining issue is</w:t>
      </w:r>
      <w:r w:rsidR="003C1FD3" w:rsidRPr="00E5651D">
        <w:rPr>
          <w:rFonts w:ascii="Times New Roman" w:eastAsia="等线" w:hAnsi="Times New Roman" w:cs="Times New Roman"/>
          <w:kern w:val="0"/>
          <w:sz w:val="22"/>
          <w:szCs w:val="20"/>
          <w:lang w:val="en-GB"/>
        </w:rPr>
        <w:t xml:space="preserve"> </w:t>
      </w:r>
      <w:r w:rsidR="00523770">
        <w:rPr>
          <w:rFonts w:ascii="Times New Roman" w:eastAsia="等线" w:hAnsi="Times New Roman" w:cs="Times New Roman"/>
          <w:kern w:val="0"/>
          <w:sz w:val="22"/>
          <w:szCs w:val="20"/>
          <w:lang w:val="en-GB"/>
        </w:rPr>
        <w:t>as follows:</w:t>
      </w:r>
      <w:r w:rsidR="00A47638">
        <w:rPr>
          <w:rFonts w:ascii="Times New Roman" w:eastAsia="等线" w:hAnsi="Times New Roman" w:cs="Times New Roman"/>
          <w:sz w:val="22"/>
          <w:szCs w:val="20"/>
          <w:lang w:val="en-GB"/>
        </w:rPr>
        <w:tab/>
      </w:r>
    </w:p>
    <w:tbl>
      <w:tblPr>
        <w:tblStyle w:val="afd"/>
        <w:tblW w:w="0" w:type="auto"/>
        <w:tblLook w:val="04A0" w:firstRow="1" w:lastRow="0" w:firstColumn="1" w:lastColumn="0" w:noHBand="0" w:noVBand="1"/>
      </w:tblPr>
      <w:tblGrid>
        <w:gridCol w:w="9629"/>
      </w:tblGrid>
      <w:tr w:rsidR="004D3E1B" w14:paraId="6637E082" w14:textId="77777777" w:rsidTr="006A1C32">
        <w:tc>
          <w:tcPr>
            <w:tcW w:w="9629" w:type="dxa"/>
          </w:tcPr>
          <w:p w14:paraId="4F34030D" w14:textId="77777777" w:rsidR="004D3E1B" w:rsidRPr="00606535" w:rsidRDefault="004D3E1B" w:rsidP="00BA32BC">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2"/>
                <w:szCs w:val="16"/>
                <w:lang w:eastAsia="en-GB"/>
              </w:rPr>
            </w:pPr>
            <w:r w:rsidRPr="00606535">
              <w:rPr>
                <w:rFonts w:ascii="Arial" w:eastAsia="Times New Roman" w:hAnsi="Arial"/>
                <w:color w:val="000000"/>
                <w:sz w:val="22"/>
                <w:szCs w:val="16"/>
                <w:lang w:eastAsia="en-GB"/>
              </w:rPr>
              <w:lastRenderedPageBreak/>
              <w:t>Sub-topic 1-1: Approaches to enable MPR reduction for scenario 1</w:t>
            </w:r>
          </w:p>
          <w:p w14:paraId="1965E7FC"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1-1-1: Approaches for scenario 1</w:t>
            </w:r>
          </w:p>
          <w:p w14:paraId="7581755A"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027FF07D"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Further evaluate the reduced MPR values with relaxation of ACLR/SEM to certain levels or waived</w:t>
            </w:r>
          </w:p>
          <w:p w14:paraId="0139A961"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strike/>
                <w:color w:val="000000"/>
                <w:szCs w:val="24"/>
                <w:lang w:val="en-GB"/>
              </w:rPr>
            </w:pPr>
            <w:r w:rsidRPr="00374E39">
              <w:rPr>
                <w:rFonts w:ascii="Times New Roman" w:eastAsia="宋体" w:hAnsi="Times New Roman" w:hint="eastAsia"/>
                <w:color w:val="000000"/>
                <w:szCs w:val="24"/>
                <w:lang w:val="en-GB"/>
              </w:rPr>
              <w:t>O</w:t>
            </w:r>
            <w:r w:rsidRPr="00374E39">
              <w:rPr>
                <w:rFonts w:ascii="Times New Roman" w:eastAsia="宋体" w:hAnsi="Times New Roman"/>
                <w:color w:val="000000"/>
                <w:szCs w:val="24"/>
                <w:lang w:val="en-GB"/>
              </w:rPr>
              <w:t>ther ways to reduce MPR are not precluded</w:t>
            </w:r>
          </w:p>
          <w:p w14:paraId="1C23AA09"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1-2-1: Clarification of BS CBW</w:t>
            </w:r>
          </w:p>
          <w:p w14:paraId="1F3EE3CC"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Proposals</w:t>
            </w:r>
          </w:p>
          <w:p w14:paraId="4AB5C936"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Proposal 1: Clarify that the BS channel bandwidth means BS RF bandwidth that covers single carrier, multi-carriers and multi-RATs scenarios. (Huawei) </w:t>
            </w:r>
          </w:p>
          <w:p w14:paraId="3AF4F260"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62030F42"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FFS in next meeting</w:t>
            </w:r>
          </w:p>
          <w:p w14:paraId="2A6D54A2"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1-2-2: Approaches of converting outer RB allocation to inner RB allocation</w:t>
            </w:r>
          </w:p>
          <w:p w14:paraId="3F5495C8"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Proposals</w:t>
            </w:r>
          </w:p>
          <w:p w14:paraId="2B02E5B6"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hint="eastAsia"/>
                <w:color w:val="000000"/>
                <w:szCs w:val="24"/>
                <w:lang w:val="en-GB"/>
              </w:rPr>
              <w:t>A</w:t>
            </w:r>
            <w:r w:rsidRPr="00374E39">
              <w:rPr>
                <w:rFonts w:ascii="Times New Roman" w:eastAsia="宋体" w:hAnsi="Times New Roman"/>
                <w:color w:val="000000"/>
                <w:szCs w:val="24"/>
                <w:lang w:val="en-GB"/>
              </w:rPr>
              <w:t>pproach 1: UE CBW based</w:t>
            </w:r>
          </w:p>
          <w:p w14:paraId="2933389B" w14:textId="77777777" w:rsidR="004D3E1B" w:rsidRPr="00374E39" w:rsidRDefault="004D3E1B" w:rsidP="004D3E1B">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Option 1: The extended UE CBW based method as captured in the WF in last meeting. </w:t>
            </w:r>
          </w:p>
          <w:p w14:paraId="2D0F62B5"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hint="eastAsia"/>
                <w:color w:val="000000"/>
                <w:szCs w:val="24"/>
                <w:lang w:val="en-GB"/>
              </w:rPr>
              <w:t>A</w:t>
            </w:r>
            <w:r w:rsidRPr="00374E39">
              <w:rPr>
                <w:rFonts w:ascii="Times New Roman" w:eastAsia="宋体" w:hAnsi="Times New Roman"/>
                <w:color w:val="000000"/>
                <w:szCs w:val="24"/>
                <w:lang w:val="en-GB"/>
              </w:rPr>
              <w:t>pproach 2: BS CBW based</w:t>
            </w:r>
          </w:p>
          <w:p w14:paraId="424A8FC6" w14:textId="77777777" w:rsidR="004D3E1B" w:rsidRPr="00374E39" w:rsidRDefault="004D3E1B" w:rsidP="004D3E1B">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Option 2: BS CBW based inner/outer method. (Skyworks)</w:t>
            </w:r>
          </w:p>
          <w:p w14:paraId="417A667D" w14:textId="77777777" w:rsidR="004D3E1B" w:rsidRPr="00374E39" w:rsidRDefault="004D3E1B" w:rsidP="004D3E1B">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BS NRB instead of UE NRB.</w:t>
            </w:r>
          </w:p>
          <w:p w14:paraId="0FBA8ECC" w14:textId="77777777" w:rsidR="004D3E1B" w:rsidRPr="00374E39" w:rsidRDefault="004D3E1B" w:rsidP="004D3E1B">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Adding the amount of RB by which the UE RBs are shifted within the BS RBs to the UE </w:t>
            </w:r>
            <w:proofErr w:type="spellStart"/>
            <w:r w:rsidRPr="00374E39">
              <w:rPr>
                <w:rFonts w:ascii="Times New Roman" w:eastAsia="宋体" w:hAnsi="Times New Roman"/>
                <w:color w:val="000000"/>
                <w:szCs w:val="24"/>
                <w:lang w:val="en-GB"/>
              </w:rPr>
              <w:t>RBstart</w:t>
            </w:r>
            <w:proofErr w:type="spellEnd"/>
            <w:r w:rsidRPr="00374E39">
              <w:rPr>
                <w:rFonts w:ascii="Times New Roman" w:eastAsia="宋体" w:hAnsi="Times New Roman"/>
                <w:color w:val="000000"/>
                <w:szCs w:val="24"/>
                <w:lang w:val="en-GB"/>
              </w:rPr>
              <w:t>.</w:t>
            </w:r>
          </w:p>
          <w:p w14:paraId="0304E33B" w14:textId="77777777" w:rsidR="004D3E1B" w:rsidRPr="00374E39" w:rsidRDefault="004D3E1B" w:rsidP="004D3E1B">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The base station shall signal the extended NRB and </w:t>
            </w:r>
            <w:proofErr w:type="spellStart"/>
            <w:r w:rsidRPr="00374E39">
              <w:rPr>
                <w:rFonts w:ascii="Times New Roman" w:eastAsia="宋体" w:hAnsi="Times New Roman"/>
                <w:color w:val="000000"/>
                <w:szCs w:val="24"/>
                <w:lang w:val="en-GB"/>
              </w:rPr>
              <w:t>RBstart</w:t>
            </w:r>
            <w:proofErr w:type="spellEnd"/>
            <w:r w:rsidRPr="00374E39">
              <w:rPr>
                <w:rFonts w:ascii="Times New Roman" w:eastAsia="宋体" w:hAnsi="Times New Roman"/>
                <w:color w:val="000000"/>
                <w:szCs w:val="24"/>
                <w:lang w:val="en-GB"/>
              </w:rPr>
              <w:t xml:space="preserve"> shift for the UE to calculate the new inner, outer, and edge regions and reduce MPR.</w:t>
            </w:r>
          </w:p>
          <w:p w14:paraId="6D8E0DF8" w14:textId="77777777" w:rsidR="004D3E1B" w:rsidRPr="00374E39" w:rsidRDefault="004D3E1B" w:rsidP="004D3E1B">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For margin or stricter emissions, the BS can signal a reduced NRB and </w:t>
            </w:r>
            <w:proofErr w:type="spellStart"/>
            <w:r w:rsidRPr="00374E39">
              <w:rPr>
                <w:rFonts w:ascii="Times New Roman" w:eastAsia="宋体" w:hAnsi="Times New Roman"/>
                <w:color w:val="000000"/>
                <w:szCs w:val="24"/>
                <w:lang w:val="en-GB"/>
              </w:rPr>
              <w:t>RBshift</w:t>
            </w:r>
            <w:proofErr w:type="spellEnd"/>
            <w:r w:rsidRPr="00374E39">
              <w:rPr>
                <w:rFonts w:ascii="Times New Roman" w:eastAsia="宋体" w:hAnsi="Times New Roman"/>
                <w:color w:val="000000"/>
                <w:szCs w:val="24"/>
                <w:lang w:val="en-GB"/>
              </w:rPr>
              <w:t>.</w:t>
            </w:r>
          </w:p>
          <w:p w14:paraId="7DBAE47E" w14:textId="77777777" w:rsidR="004D3E1B" w:rsidRPr="00374E39" w:rsidRDefault="004D3E1B" w:rsidP="004D3E1B">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Option 2a: the feature ‘narrower UE channel BW within wider BS bandwidth’ is specified for a UE configured with a UE-specific CHBW within a wider BS bandwidth, the said UE compliant with selected OOBE requirements applicable for the wider BS bandwidth (the cell bandwidth). (Ericsson, Nokia)</w:t>
            </w:r>
          </w:p>
          <w:p w14:paraId="05DCC138"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00ED362C"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Focused on extended UE CBW on common issues, which could also be applied for BS CBW based approach </w:t>
            </w:r>
          </w:p>
          <w:p w14:paraId="2743EBA3"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1-2-3: whether extended UE CBW edge could exceed the BS CBW edge</w:t>
            </w:r>
          </w:p>
          <w:p w14:paraId="73B381C9"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Proposals</w:t>
            </w:r>
          </w:p>
          <w:p w14:paraId="488702DA"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de-DE"/>
              </w:rPr>
            </w:pPr>
            <w:r w:rsidRPr="00374E39">
              <w:rPr>
                <w:rFonts w:ascii="Times New Roman" w:eastAsia="宋体" w:hAnsi="Times New Roman"/>
                <w:color w:val="000000"/>
                <w:szCs w:val="24"/>
                <w:lang w:val="en-GB"/>
              </w:rPr>
              <w:t xml:space="preserve">Proposal 1: The extended UE CBW should not exceed the BS CBW. </w:t>
            </w:r>
            <w:r w:rsidRPr="00374E39">
              <w:rPr>
                <w:rFonts w:ascii="Times New Roman" w:eastAsia="宋体" w:hAnsi="Times New Roman"/>
                <w:color w:val="000000"/>
                <w:szCs w:val="24"/>
                <w:lang w:val="de-DE"/>
              </w:rPr>
              <w:t>(Samsung, Sony, vivo, MTK</w:t>
            </w:r>
            <w:r w:rsidRPr="00374E39">
              <w:rPr>
                <w:rFonts w:ascii="Times New Roman" w:eastAsia="Malgun Gothic" w:hAnsi="Times New Roman"/>
                <w:color w:val="000000"/>
                <w:szCs w:val="24"/>
                <w:lang w:val="de-DE" w:eastAsia="ko-KR"/>
              </w:rPr>
              <w:t>, LGE</w:t>
            </w:r>
            <w:r w:rsidRPr="00374E39">
              <w:rPr>
                <w:rFonts w:ascii="Times New Roman" w:eastAsia="宋体" w:hAnsi="Times New Roman"/>
                <w:color w:val="000000"/>
                <w:szCs w:val="24"/>
                <w:lang w:val="de-DE"/>
              </w:rPr>
              <w:t>)</w:t>
            </w:r>
          </w:p>
          <w:p w14:paraId="7E854CF8"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2: One is that there is no adjacent in-band/out-of-band co-existence issue, in which case, it is feasible that extended UE CBW edge exceeds the BS CBW edge. The other is that there exists adjacent in-band/out-of-band co-existence issue, and extended UE CBW edge cannot exceed the BS CBW edge. (ZTE)</w:t>
            </w:r>
          </w:p>
          <w:p w14:paraId="5AE6B5E3"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5FDC9F9A"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1 is agreeable for singe CC case, FFS multi-CC/BS transmitted BW case</w:t>
            </w:r>
          </w:p>
          <w:p w14:paraId="2DE3C47E"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1-2-4: Whether and where to use IBE in the larger BS CBW</w:t>
            </w:r>
          </w:p>
          <w:p w14:paraId="15F5DEAE"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146C88F0"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Focus on how to extend IBE for usage between edges of UE CBW and extended UE CBW</w:t>
            </w:r>
          </w:p>
          <w:p w14:paraId="22CE1CDB" w14:textId="77777777" w:rsidR="004D3E1B" w:rsidRPr="00374E39" w:rsidRDefault="004D3E1B" w:rsidP="00BA32BC">
            <w:pPr>
              <w:widowControl/>
              <w:overflowPunct w:val="0"/>
              <w:autoSpaceDE w:val="0"/>
              <w:autoSpaceDN w:val="0"/>
              <w:adjustRightInd w:val="0"/>
              <w:spacing w:after="120"/>
              <w:textAlignment w:val="baseline"/>
              <w:rPr>
                <w:rFonts w:ascii="Times New Roman" w:eastAsia="Times New Roman" w:hAnsi="Times New Roman"/>
                <w:color w:val="000000"/>
                <w:szCs w:val="24"/>
                <w:lang w:val="en-GB"/>
              </w:rPr>
            </w:pPr>
          </w:p>
          <w:p w14:paraId="5835C3D7"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1-2-5: Boundary to apply ACLR and SEM</w:t>
            </w:r>
          </w:p>
          <w:p w14:paraId="21A6F77C" w14:textId="77777777" w:rsidR="004D3E1B" w:rsidRPr="00374E39" w:rsidRDefault="004D3E1B" w:rsidP="004D3E1B">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 xml:space="preserve">Proposals </w:t>
            </w:r>
          </w:p>
          <w:p w14:paraId="1D710480"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1: ACLR and SEM should be applicable from the edge of extended UE CBW instead of the BS CBW. (Samsung, Sony, ZTE, vivo, LGE)</w:t>
            </w:r>
          </w:p>
          <w:p w14:paraId="13C65BAC"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2: ACLR, SEM and spurious emissions would be defined as of today but based on BS channel bandwidth. (Nokia, Ericsson)</w:t>
            </w:r>
          </w:p>
          <w:p w14:paraId="3BB79FAA"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0E750FDB"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hint="eastAsia"/>
                <w:color w:val="000000"/>
                <w:szCs w:val="24"/>
                <w:lang w:val="en-GB"/>
              </w:rPr>
              <w:t>F</w:t>
            </w:r>
            <w:r w:rsidRPr="00374E39">
              <w:rPr>
                <w:rFonts w:ascii="Times New Roman" w:eastAsia="宋体" w:hAnsi="Times New Roman"/>
                <w:color w:val="000000"/>
                <w:szCs w:val="24"/>
                <w:lang w:val="en-GB"/>
              </w:rPr>
              <w:t>FS in next meeting</w:t>
            </w:r>
          </w:p>
          <w:p w14:paraId="3BEE08E5"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1-2-6: Boundary to apply SE</w:t>
            </w:r>
          </w:p>
          <w:p w14:paraId="35D805D8"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3B650257"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[SE applicability depends on the extended CBW]</w:t>
            </w:r>
          </w:p>
          <w:p w14:paraId="2D179966"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1-2-7: Which CBW is utilized as the basis for the integral region of OOBE</w:t>
            </w:r>
          </w:p>
          <w:p w14:paraId="7D64B711" w14:textId="77777777" w:rsidR="004D3E1B" w:rsidRPr="00374E39" w:rsidRDefault="004D3E1B" w:rsidP="004D3E1B">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 xml:space="preserve">Proposals </w:t>
            </w:r>
          </w:p>
          <w:p w14:paraId="1BCFFF4A"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Option 1: The integral region and the boundary of OOBE should be based on UE CBW. (Samsung, vivo, ZTE, China Telecom)</w:t>
            </w:r>
          </w:p>
          <w:p w14:paraId="158173F5"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Option 2: The integral region and boundary of OOBE is based on extended UE CBW. (Sony)</w:t>
            </w:r>
          </w:p>
          <w:p w14:paraId="224A28B7"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1208BC7D"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 FFS in next meeting</w:t>
            </w:r>
          </w:p>
          <w:p w14:paraId="7433D03D"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1-2-8: Ratio size of extended CBW between UE CBW and larger BS channel BW</w:t>
            </w:r>
          </w:p>
          <w:p w14:paraId="02C8A348" w14:textId="77777777" w:rsidR="004D3E1B" w:rsidRPr="00374E39" w:rsidRDefault="004D3E1B" w:rsidP="004D3E1B">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 xml:space="preserve">Proposals </w:t>
            </w:r>
          </w:p>
          <w:p w14:paraId="662CC304"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1: (Apple)</w:t>
            </w:r>
          </w:p>
          <w:p w14:paraId="5E4263B2" w14:textId="77777777" w:rsidR="004D3E1B" w:rsidRPr="00374E39" w:rsidRDefault="004D3E1B" w:rsidP="004D3E1B">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If the goal is to convert all outer RB allocations into inner RB allocations, then the minimum BS channel needs to be at least twice the size of the UE channel.</w:t>
            </w:r>
          </w:p>
          <w:p w14:paraId="33F77C15" w14:textId="77777777" w:rsidR="004D3E1B" w:rsidRPr="00374E39" w:rsidRDefault="004D3E1B" w:rsidP="004D3E1B">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If the sole goal is to obtain output power improvements, then it is possible to have a more convenient ratio between UE and BS channel such as two-third.</w:t>
            </w:r>
          </w:p>
          <w:p w14:paraId="385FF1FE"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2: (Qualcomm)</w:t>
            </w:r>
          </w:p>
          <w:p w14:paraId="53D3783C" w14:textId="77777777" w:rsidR="004D3E1B" w:rsidRPr="00374E39" w:rsidRDefault="004D3E1B" w:rsidP="004D3E1B">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If minimum excess BW equal to half of the original UE BW can be placed on both sides of the original UE BW this extended UE BW can be treated as the new UE BW and all performance metrics can be based on this new BW. </w:t>
            </w:r>
          </w:p>
          <w:p w14:paraId="72B88344" w14:textId="77777777" w:rsidR="004D3E1B" w:rsidRPr="00374E39" w:rsidRDefault="004D3E1B" w:rsidP="004D3E1B">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If the minimum extended BW on both sides of original UE BW is less than half the original UE BW then the original UE BW should not be extended, and all performance metrics should be based on the original UE BW.</w:t>
            </w:r>
          </w:p>
          <w:p w14:paraId="2B90B001"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3: The required extended bandwidth of the both sides could be set to 2/5 UE CBW as a starting point. (vivo)</w:t>
            </w:r>
          </w:p>
          <w:p w14:paraId="68BCEA35"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hint="eastAsia"/>
                <w:color w:val="000000"/>
                <w:szCs w:val="24"/>
                <w:lang w:val="en-GB"/>
              </w:rPr>
              <w:t>P</w:t>
            </w:r>
            <w:r w:rsidRPr="00374E39">
              <w:rPr>
                <w:rFonts w:ascii="Times New Roman" w:eastAsia="宋体" w:hAnsi="Times New Roman"/>
                <w:color w:val="000000"/>
                <w:szCs w:val="24"/>
                <w:lang w:val="en-GB"/>
              </w:rPr>
              <w:t>roposal 4: Consider extended UE CBW approach to improve MPR starting from 1.5*CBW (OPPO)</w:t>
            </w:r>
          </w:p>
          <w:p w14:paraId="3271D6E9"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hint="eastAsia"/>
                <w:color w:val="000000"/>
                <w:szCs w:val="24"/>
                <w:lang w:val="en-GB"/>
              </w:rPr>
              <w:t>P</w:t>
            </w:r>
            <w:r w:rsidRPr="00374E39">
              <w:rPr>
                <w:rFonts w:ascii="Times New Roman" w:eastAsia="宋体" w:hAnsi="Times New Roman"/>
                <w:color w:val="000000"/>
                <w:szCs w:val="24"/>
                <w:lang w:val="en-GB"/>
              </w:rPr>
              <w:t>roposal 5: (Huawei)</w:t>
            </w:r>
          </w:p>
          <w:p w14:paraId="544E7273" w14:textId="77777777" w:rsidR="004D3E1B" w:rsidRPr="00374E39" w:rsidRDefault="004D3E1B" w:rsidP="004D3E1B">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 xml:space="preserve">For the shifted start point of </w:t>
            </w:r>
            <w:proofErr w:type="spellStart"/>
            <w:r w:rsidRPr="00374E39">
              <w:rPr>
                <w:rFonts w:ascii="Times New Roman" w:eastAsia="宋体" w:hAnsi="Times New Roman"/>
                <w:color w:val="000000"/>
                <w:szCs w:val="24"/>
                <w:lang w:val="en-GB"/>
              </w:rPr>
              <w:t>Δf</w:t>
            </w:r>
            <w:r w:rsidRPr="00374E39">
              <w:rPr>
                <w:rFonts w:ascii="Times New Roman" w:eastAsia="宋体" w:hAnsi="Times New Roman"/>
                <w:color w:val="000000"/>
                <w:szCs w:val="24"/>
                <w:vertAlign w:val="subscript"/>
                <w:lang w:val="en-GB"/>
              </w:rPr>
              <w:t>OOB</w:t>
            </w:r>
            <w:proofErr w:type="spellEnd"/>
            <w:r w:rsidRPr="00374E39">
              <w:rPr>
                <w:rFonts w:ascii="Times New Roman" w:eastAsia="宋体" w:hAnsi="Times New Roman"/>
                <w:color w:val="000000"/>
                <w:szCs w:val="24"/>
                <w:lang w:val="en-GB"/>
              </w:rPr>
              <w:t xml:space="preserve">, 1/2 UE CBW can be the default value for UE indication.  </w:t>
            </w:r>
          </w:p>
          <w:p w14:paraId="60897C65" w14:textId="77777777" w:rsidR="004D3E1B" w:rsidRPr="00374E39" w:rsidRDefault="004D3E1B" w:rsidP="004D3E1B">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Consider to introduce shorter shifted frequency e.g. 1/3, 1/4 UE CBW in conjunction with the requirement that will be introduced to the shifted frequency.</w:t>
            </w:r>
          </w:p>
          <w:p w14:paraId="157607A2" w14:textId="77777777" w:rsidR="004D3E1B" w:rsidRPr="00374E39" w:rsidRDefault="004D3E1B" w:rsidP="004D3E1B">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lastRenderedPageBreak/>
              <w:t>For instance, the modified general part of IBE requirements which is further relaxed by replacing the EVM corresponding to the scheduling modulation order with the one for BPSK</w:t>
            </w:r>
          </w:p>
          <w:p w14:paraId="6C0F9CA1"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2DF8B0F8"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FFS with consideration of above proposals in next meeting</w:t>
            </w:r>
          </w:p>
          <w:p w14:paraId="38A9E3E6"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374E39">
              <w:rPr>
                <w:rFonts w:ascii="Times New Roman" w:eastAsia="Times New Roman" w:hAnsi="Times New Roman"/>
                <w:b/>
                <w:color w:val="000000"/>
                <w:u w:val="single"/>
                <w:lang w:eastAsia="ko-KR"/>
              </w:rPr>
              <w:t>Issue 1-2-9: Whether and how to consider the Asymmetrical extended CBW approach</w:t>
            </w:r>
          </w:p>
          <w:p w14:paraId="6898C52B"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47D101ED"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Asymmetrical extended CBW approach can be considered, FFS the details</w:t>
            </w:r>
          </w:p>
          <w:p w14:paraId="3843ABE0" w14:textId="77777777" w:rsidR="004D3E1B" w:rsidRPr="00374E39" w:rsidRDefault="004D3E1B" w:rsidP="00BA32B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val="en-GB" w:eastAsia="ko-KR"/>
              </w:rPr>
            </w:pPr>
            <w:r w:rsidRPr="00374E39">
              <w:rPr>
                <w:rFonts w:ascii="Times New Roman" w:eastAsia="Times New Roman" w:hAnsi="Times New Roman"/>
                <w:b/>
                <w:color w:val="000000"/>
                <w:u w:val="single"/>
                <w:lang w:val="en-GB" w:eastAsia="ko-KR"/>
              </w:rPr>
              <w:t xml:space="preserve">Issue 1-2-11: </w:t>
            </w:r>
            <w:proofErr w:type="spellStart"/>
            <w:r w:rsidRPr="00374E39">
              <w:rPr>
                <w:rFonts w:ascii="Times New Roman" w:eastAsia="Times New Roman" w:hAnsi="Times New Roman"/>
                <w:b/>
                <w:color w:val="000000"/>
                <w:u w:val="single"/>
                <w:lang w:val="en-GB" w:eastAsia="ko-KR"/>
              </w:rPr>
              <w:t>Signaling</w:t>
            </w:r>
            <w:proofErr w:type="spellEnd"/>
            <w:r w:rsidRPr="00374E39">
              <w:rPr>
                <w:rFonts w:ascii="Times New Roman" w:eastAsia="Times New Roman" w:hAnsi="Times New Roman"/>
                <w:b/>
                <w:color w:val="000000"/>
                <w:u w:val="single"/>
                <w:lang w:val="en-GB" w:eastAsia="ko-KR"/>
              </w:rPr>
              <w:t xml:space="preserve"> aspects</w:t>
            </w:r>
          </w:p>
          <w:p w14:paraId="172594DB"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374E39">
              <w:rPr>
                <w:rFonts w:ascii="Times New Roman" w:eastAsia="宋体" w:hAnsi="Times New Roman"/>
                <w:color w:val="000000"/>
                <w:szCs w:val="24"/>
                <w:lang w:val="en-GB"/>
              </w:rPr>
              <w:t xml:space="preserve">Proposals </w:t>
            </w:r>
          </w:p>
          <w:p w14:paraId="17CC5F4A"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1: no changes of signalling are specified for the feature ‘narrower UE channel BW within wider BS bandwidth’ except possibly specification of a capability bit to indicate support of the feature. (Ericsson)</w:t>
            </w:r>
          </w:p>
          <w:p w14:paraId="16706989"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2: Need to consider capability for extended UE CBW procedure. (LGE)</w:t>
            </w:r>
          </w:p>
          <w:p w14:paraId="718D6377"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3: If any reduction of MPR would be specified in the end, it should be an optional feature for UE with per band capability. (Sony)</w:t>
            </w:r>
          </w:p>
          <w:p w14:paraId="582DBCFF"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Proposal 4: The frequency intervals for the UE CBW and the BS CBW should be judged by the NW and the indication of MPR reduction could be directly sent to the UE when the corresponding conditions are met. (vivo)</w:t>
            </w:r>
          </w:p>
          <w:p w14:paraId="6DB86AB6"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hint="eastAsia"/>
                <w:color w:val="000000"/>
                <w:szCs w:val="24"/>
                <w:lang w:val="en-GB"/>
              </w:rPr>
              <w:t>P</w:t>
            </w:r>
            <w:r w:rsidRPr="00374E39">
              <w:rPr>
                <w:rFonts w:ascii="Times New Roman" w:eastAsia="宋体" w:hAnsi="Times New Roman"/>
                <w:color w:val="000000"/>
                <w:szCs w:val="24"/>
                <w:lang w:val="en-GB"/>
              </w:rPr>
              <w:t>roposal 5: Establish a start point and continue to details for BS indication with the deepen in MPR reduction mechanism. (CTC)</w:t>
            </w:r>
          </w:p>
          <w:p w14:paraId="56E2AD6B" w14:textId="77777777" w:rsidR="004D3E1B" w:rsidRPr="00374E39" w:rsidRDefault="004D3E1B" w:rsidP="004D3E1B">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WF</w:t>
            </w:r>
          </w:p>
          <w:p w14:paraId="5123D1E3" w14:textId="77777777" w:rsidR="004D3E1B" w:rsidRPr="00374E39" w:rsidRDefault="004D3E1B" w:rsidP="004D3E1B">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374E39">
              <w:rPr>
                <w:rFonts w:ascii="Times New Roman" w:eastAsia="宋体" w:hAnsi="Times New Roman"/>
                <w:color w:val="000000"/>
                <w:szCs w:val="24"/>
                <w:lang w:val="en-GB"/>
              </w:rPr>
              <w:t>To discuss the signalling aspects after sufficient evaluation of power boosting and/or MPR reduction in terms of relaxed requirements.</w:t>
            </w:r>
          </w:p>
        </w:tc>
      </w:tr>
    </w:tbl>
    <w:p w14:paraId="748C0FDD" w14:textId="77777777" w:rsidR="004D3E1B" w:rsidRPr="004D3E1B" w:rsidRDefault="004D3E1B" w:rsidP="00C950F8">
      <w:pPr>
        <w:spacing w:after="120"/>
        <w:rPr>
          <w:rFonts w:ascii="Times New Roman" w:eastAsia="等线" w:hAnsi="Times New Roman" w:cs="Times New Roman"/>
          <w:kern w:val="0"/>
          <w:sz w:val="22"/>
          <w:szCs w:val="20"/>
        </w:rPr>
      </w:pPr>
    </w:p>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11" w:name="_Hlk151974188"/>
      <w:bookmarkStart w:id="12" w:name="_Hlk145493529"/>
      <w:bookmarkStart w:id="13" w:name="_Hlk145440945"/>
      <w:bookmarkEnd w:id="3"/>
      <w:r>
        <w:rPr>
          <w:sz w:val="36"/>
          <w:szCs w:val="36"/>
        </w:rPr>
        <w:t>D</w:t>
      </w:r>
      <w:r>
        <w:rPr>
          <w:rFonts w:hint="eastAsia"/>
          <w:sz w:val="36"/>
          <w:szCs w:val="36"/>
        </w:rPr>
        <w:t>iscussion</w:t>
      </w:r>
      <w:bookmarkEnd w:id="4"/>
      <w:bookmarkEnd w:id="11"/>
    </w:p>
    <w:p w14:paraId="6D952388" w14:textId="28289C48" w:rsidR="00445EAB" w:rsidRPr="00EE66FF" w:rsidRDefault="00445EAB" w:rsidP="00445EAB">
      <w:pPr>
        <w:pStyle w:val="afb"/>
        <w:keepNext/>
        <w:keepLines/>
        <w:spacing w:before="360" w:after="240"/>
        <w:ind w:left="0"/>
        <w:contextualSpacing w:val="0"/>
        <w:outlineLvl w:val="1"/>
        <w:rPr>
          <w:sz w:val="28"/>
          <w:szCs w:val="36"/>
        </w:rPr>
      </w:pPr>
      <w:r w:rsidRPr="00EE66FF">
        <w:rPr>
          <w:sz w:val="28"/>
          <w:szCs w:val="36"/>
        </w:rPr>
        <w:t>2.1</w:t>
      </w:r>
      <w:r>
        <w:rPr>
          <w:rFonts w:hint="eastAsia"/>
          <w:sz w:val="28"/>
          <w:szCs w:val="36"/>
        </w:rPr>
        <w:t>.</w:t>
      </w:r>
      <w:r w:rsidRPr="00EE66FF">
        <w:rPr>
          <w:sz w:val="28"/>
          <w:szCs w:val="36"/>
        </w:rPr>
        <w:t xml:space="preserve"> </w:t>
      </w:r>
      <w:r w:rsidRPr="00E770F2">
        <w:rPr>
          <w:sz w:val="28"/>
          <w:szCs w:val="36"/>
        </w:rPr>
        <w:t>Scenario 1: Scenario with no adjacent in-band/out-of-band co-existence issue</w:t>
      </w:r>
    </w:p>
    <w:p w14:paraId="48927F27" w14:textId="77777777" w:rsidR="005256D5" w:rsidRPr="00C10BAA" w:rsidRDefault="005256D5" w:rsidP="00C10BAA">
      <w:pPr>
        <w:pStyle w:val="afb"/>
        <w:keepNext/>
        <w:keepLines/>
        <w:spacing w:before="240" w:after="240"/>
        <w:ind w:left="0"/>
        <w:contextualSpacing w:val="0"/>
        <w:rPr>
          <w:rFonts w:ascii="Times New Roman" w:eastAsia="宋体" w:hAnsi="Times New Roman"/>
          <w:b/>
          <w:kern w:val="2"/>
          <w:u w:val="single"/>
          <w:lang w:eastAsia="zh-CN"/>
        </w:rPr>
      </w:pPr>
      <w:r w:rsidRPr="00C10BAA">
        <w:rPr>
          <w:rFonts w:ascii="Times New Roman" w:eastAsia="宋体" w:hAnsi="Times New Roman"/>
          <w:b/>
          <w:kern w:val="2"/>
          <w:u w:val="single"/>
          <w:lang w:eastAsia="zh-CN"/>
        </w:rPr>
        <w:t>Analysis on SEM relaxing</w:t>
      </w:r>
    </w:p>
    <w:p w14:paraId="3724C3D9" w14:textId="20EAEA53" w:rsidR="005256D5" w:rsidRPr="0022409C" w:rsidRDefault="005256D5" w:rsidP="002E01F1">
      <w:pPr>
        <w:spacing w:before="120"/>
        <w:rPr>
          <w:rFonts w:ascii="Times New Roman" w:eastAsia="宋体" w:hAnsi="Times New Roman"/>
          <w:sz w:val="22"/>
        </w:rPr>
      </w:pPr>
      <w:r w:rsidRPr="009578E4">
        <w:rPr>
          <w:rFonts w:ascii="Times New Roman" w:eastAsia="宋体" w:hAnsi="Times New Roman"/>
          <w:sz w:val="22"/>
        </w:rPr>
        <w:t xml:space="preserve">The current SEM of NR is evolved from LTE. The SEM of LTE is formulated in combination with WCDMA and regional regulatory requirements such as FCC, PHS of Japan, OFCOM and so on. </w:t>
      </w:r>
      <w:r w:rsidRPr="0022409C">
        <w:rPr>
          <w:rFonts w:ascii="Times New Roman" w:eastAsia="宋体" w:hAnsi="Times New Roman"/>
          <w:sz w:val="22"/>
        </w:rPr>
        <w:t xml:space="preserve">For those cases where the regulatory requirements do not meet with the general mask, the “Additional spectrum emission requirement” should be followed. Therefore, the current SEM mask is not evaluated based on the strictest regulation requirement, so the level of SEM </w:t>
      </w:r>
      <w:r>
        <w:rPr>
          <w:rFonts w:ascii="Times New Roman" w:eastAsia="宋体" w:hAnsi="Times New Roman"/>
          <w:sz w:val="22"/>
        </w:rPr>
        <w:t xml:space="preserve">mask </w:t>
      </w:r>
      <w:r w:rsidRPr="0022409C">
        <w:rPr>
          <w:rFonts w:ascii="Times New Roman" w:eastAsia="宋体" w:hAnsi="Times New Roman"/>
          <w:sz w:val="22"/>
        </w:rPr>
        <w:t xml:space="preserve">could </w:t>
      </w:r>
      <w:r>
        <w:rPr>
          <w:rFonts w:ascii="Times New Roman" w:eastAsia="宋体" w:hAnsi="Times New Roman"/>
          <w:sz w:val="22"/>
        </w:rPr>
        <w:t xml:space="preserve">also </w:t>
      </w:r>
      <w:r w:rsidRPr="0022409C">
        <w:rPr>
          <w:rFonts w:ascii="Times New Roman" w:eastAsia="宋体" w:hAnsi="Times New Roman"/>
          <w:sz w:val="22"/>
        </w:rPr>
        <w:t xml:space="preserve">be relaxed </w:t>
      </w:r>
      <w:r>
        <w:rPr>
          <w:rFonts w:ascii="Times New Roman" w:eastAsia="宋体" w:hAnsi="Times New Roman"/>
          <w:sz w:val="22"/>
        </w:rPr>
        <w:t>to some extent</w:t>
      </w:r>
      <w:r w:rsidRPr="0022409C">
        <w:rPr>
          <w:rFonts w:ascii="Times New Roman" w:eastAsia="宋体" w:hAnsi="Times New Roman"/>
          <w:sz w:val="22"/>
        </w:rPr>
        <w:t xml:space="preserve">. </w:t>
      </w:r>
      <w:r>
        <w:rPr>
          <w:rFonts w:ascii="Times New Roman" w:eastAsia="宋体" w:hAnsi="Times New Roman"/>
          <w:sz w:val="22"/>
        </w:rPr>
        <w:t xml:space="preserve">However, SEM is not like ACLR which is </w:t>
      </w:r>
      <w:r w:rsidRPr="00E327F5">
        <w:rPr>
          <w:rFonts w:ascii="Times New Roman" w:eastAsia="宋体" w:hAnsi="Times New Roman"/>
          <w:sz w:val="22"/>
        </w:rPr>
        <w:t>always derived based on</w:t>
      </w:r>
      <w:r w:rsidRPr="009874DA">
        <w:rPr>
          <w:rFonts w:ascii="Times New Roman" w:eastAsia="宋体" w:hAnsi="Times New Roman"/>
          <w:sz w:val="22"/>
        </w:rPr>
        <w:t xml:space="preserve"> </w:t>
      </w:r>
      <w:r w:rsidRPr="00E327F5">
        <w:rPr>
          <w:rFonts w:ascii="Times New Roman" w:eastAsia="宋体" w:hAnsi="Times New Roman"/>
          <w:sz w:val="22"/>
        </w:rPr>
        <w:t>system level coexistence studies</w:t>
      </w:r>
      <w:r>
        <w:rPr>
          <w:rFonts w:ascii="Times New Roman" w:eastAsia="宋体" w:hAnsi="Times New Roman"/>
          <w:sz w:val="22"/>
        </w:rPr>
        <w:t>, SEM should also consider the requirement of regional regulation, so whether the SEM could be waived completely still needs to be verified.</w:t>
      </w:r>
    </w:p>
    <w:p w14:paraId="187A3D04" w14:textId="5BD44386" w:rsidR="005256D5" w:rsidRPr="009B2123" w:rsidRDefault="005256D5" w:rsidP="005256D5">
      <w:pPr>
        <w:spacing w:before="120"/>
        <w:rPr>
          <w:rFonts w:ascii="Times New Roman" w:eastAsia="宋体" w:hAnsi="Times New Roman"/>
          <w:b/>
          <w:sz w:val="22"/>
        </w:rPr>
      </w:pPr>
      <w:r w:rsidRPr="009B2123">
        <w:rPr>
          <w:rFonts w:ascii="Times New Roman" w:eastAsia="宋体" w:hAnsi="Times New Roman"/>
          <w:b/>
          <w:sz w:val="22"/>
        </w:rPr>
        <w:t>P</w:t>
      </w:r>
      <w:r w:rsidRPr="009B2123">
        <w:rPr>
          <w:rFonts w:ascii="Times New Roman" w:eastAsia="宋体" w:hAnsi="Times New Roman" w:hint="eastAsia"/>
          <w:b/>
          <w:sz w:val="22"/>
        </w:rPr>
        <w:t>roposal</w:t>
      </w:r>
      <w:r w:rsidR="00E92B6E">
        <w:rPr>
          <w:rFonts w:ascii="Times New Roman" w:eastAsia="宋体" w:hAnsi="Times New Roman"/>
          <w:b/>
          <w:sz w:val="22"/>
        </w:rPr>
        <w:t xml:space="preserve"> 1</w:t>
      </w:r>
      <w:r w:rsidRPr="009B2123">
        <w:rPr>
          <w:rFonts w:ascii="Times New Roman" w:eastAsia="宋体" w:hAnsi="Times New Roman"/>
          <w:b/>
          <w:sz w:val="22"/>
        </w:rPr>
        <w:t>: The SEM amplitude value can be relaxed to a certain extent, but whether the SEM can be waived needs to be discussed.</w:t>
      </w:r>
    </w:p>
    <w:p w14:paraId="06B11826" w14:textId="73662272" w:rsidR="008030F8" w:rsidRPr="00C10BAA" w:rsidRDefault="00983CCB" w:rsidP="00C10BAA">
      <w:pPr>
        <w:pStyle w:val="afb"/>
        <w:keepNext/>
        <w:keepLines/>
        <w:spacing w:before="240" w:after="240"/>
        <w:ind w:left="0"/>
        <w:contextualSpacing w:val="0"/>
        <w:rPr>
          <w:rFonts w:ascii="Times New Roman" w:eastAsia="宋体" w:hAnsi="Times New Roman"/>
          <w:b/>
          <w:kern w:val="2"/>
          <w:u w:val="single"/>
          <w:lang w:eastAsia="zh-CN"/>
        </w:rPr>
      </w:pPr>
      <w:r w:rsidRPr="00C10BAA">
        <w:rPr>
          <w:rFonts w:ascii="Times New Roman" w:eastAsia="宋体" w:hAnsi="Times New Roman"/>
          <w:b/>
          <w:kern w:val="2"/>
          <w:u w:val="single"/>
          <w:lang w:eastAsia="zh-CN"/>
        </w:rPr>
        <w:t>The prerequisites for relaxing ACLR and SEM in Scenarios 1-1 and 1-2</w:t>
      </w:r>
    </w:p>
    <w:p w14:paraId="17C10022" w14:textId="4DDF32EA" w:rsidR="00445EAB" w:rsidRDefault="00116633" w:rsidP="00445EAB">
      <w:pPr>
        <w:spacing w:before="120"/>
        <w:rPr>
          <w:rFonts w:ascii="Times New Roman" w:eastAsia="宋体" w:hAnsi="Times New Roman"/>
          <w:sz w:val="22"/>
        </w:rPr>
      </w:pPr>
      <w:r>
        <w:rPr>
          <w:rFonts w:ascii="Times New Roman" w:eastAsia="宋体" w:hAnsi="Times New Roman"/>
          <w:sz w:val="22"/>
        </w:rPr>
        <w:t>For scenario 1-1,</w:t>
      </w:r>
      <w:r w:rsidR="0090087C">
        <w:rPr>
          <w:rFonts w:ascii="Times New Roman" w:eastAsia="宋体" w:hAnsi="Times New Roman"/>
          <w:sz w:val="22"/>
        </w:rPr>
        <w:t xml:space="preserve"> </w:t>
      </w:r>
      <w:r w:rsidR="00863B7E">
        <w:rPr>
          <w:rFonts w:ascii="Times New Roman" w:eastAsia="宋体" w:hAnsi="Times New Roman"/>
          <w:sz w:val="22"/>
        </w:rPr>
        <w:t xml:space="preserve">there is </w:t>
      </w:r>
      <w:r w:rsidR="00021C88" w:rsidRPr="00021C88">
        <w:rPr>
          <w:rFonts w:ascii="Times New Roman" w:eastAsia="宋体" w:hAnsi="Times New Roman"/>
          <w:sz w:val="22"/>
        </w:rPr>
        <w:t>no adjacent in-band/out-of-band co-existence issue and only single operator in the spectrum</w:t>
      </w:r>
      <w:r w:rsidR="00021C88">
        <w:rPr>
          <w:rFonts w:ascii="Times New Roman" w:eastAsia="宋体" w:hAnsi="Times New Roman"/>
          <w:sz w:val="22"/>
        </w:rPr>
        <w:t>,</w:t>
      </w:r>
      <w:r w:rsidR="00021C88" w:rsidRPr="00021C88">
        <w:rPr>
          <w:rFonts w:ascii="Times New Roman" w:eastAsia="宋体" w:hAnsi="Times New Roman"/>
          <w:sz w:val="22"/>
        </w:rPr>
        <w:t xml:space="preserve"> </w:t>
      </w:r>
      <w:r w:rsidR="0090087C">
        <w:rPr>
          <w:rFonts w:ascii="Times New Roman" w:eastAsia="宋体" w:hAnsi="Times New Roman"/>
          <w:sz w:val="22"/>
        </w:rPr>
        <w:t xml:space="preserve">which mainly </w:t>
      </w:r>
      <w:r w:rsidR="00021C88">
        <w:rPr>
          <w:rFonts w:ascii="Times New Roman" w:eastAsia="宋体" w:hAnsi="Times New Roman"/>
          <w:sz w:val="22"/>
        </w:rPr>
        <w:t>refers to</w:t>
      </w:r>
      <w:r w:rsidR="0090087C">
        <w:rPr>
          <w:rFonts w:ascii="Times New Roman" w:eastAsia="宋体" w:hAnsi="Times New Roman"/>
          <w:sz w:val="22"/>
        </w:rPr>
        <w:t xml:space="preserve"> </w:t>
      </w:r>
      <w:r w:rsidR="00021C88">
        <w:rPr>
          <w:rFonts w:ascii="Times New Roman" w:eastAsia="宋体" w:hAnsi="Times New Roman"/>
          <w:sz w:val="22"/>
        </w:rPr>
        <w:t xml:space="preserve">two sub-scenarios: </w:t>
      </w:r>
      <w:r w:rsidR="00820E14">
        <w:rPr>
          <w:rFonts w:ascii="Times New Roman" w:eastAsia="宋体" w:hAnsi="Times New Roman"/>
          <w:sz w:val="22"/>
        </w:rPr>
        <w:t>1</w:t>
      </w:r>
      <w:r w:rsidR="000F2BF2">
        <w:rPr>
          <w:rFonts w:ascii="Times New Roman" w:eastAsia="宋体" w:hAnsi="Times New Roman" w:hint="eastAsia"/>
          <w:sz w:val="22"/>
        </w:rPr>
        <w:t>.</w:t>
      </w:r>
      <w:r w:rsidR="000F2BF2">
        <w:rPr>
          <w:rFonts w:ascii="Times New Roman" w:eastAsia="宋体" w:hAnsi="Times New Roman"/>
          <w:sz w:val="22"/>
        </w:rPr>
        <w:t xml:space="preserve"> O</w:t>
      </w:r>
      <w:r w:rsidR="0090087C">
        <w:rPr>
          <w:rFonts w:ascii="Times New Roman" w:eastAsia="宋体" w:hAnsi="Times New Roman"/>
          <w:sz w:val="22"/>
        </w:rPr>
        <w:t xml:space="preserve">ne band </w:t>
      </w:r>
      <w:r w:rsidR="00495534">
        <w:rPr>
          <w:rFonts w:ascii="Times New Roman" w:eastAsia="宋体" w:hAnsi="Times New Roman"/>
          <w:sz w:val="22"/>
        </w:rPr>
        <w:t xml:space="preserve">is </w:t>
      </w:r>
      <w:r w:rsidR="000B71AC">
        <w:rPr>
          <w:rFonts w:ascii="Times New Roman" w:eastAsia="宋体" w:hAnsi="Times New Roman"/>
          <w:sz w:val="22"/>
        </w:rPr>
        <w:t xml:space="preserve">only </w:t>
      </w:r>
      <w:r w:rsidR="0090087C">
        <w:rPr>
          <w:rFonts w:ascii="Times New Roman" w:eastAsia="宋体" w:hAnsi="Times New Roman"/>
          <w:sz w:val="22"/>
        </w:rPr>
        <w:t>allocated to one operator</w:t>
      </w:r>
      <w:r w:rsidR="00495534">
        <w:rPr>
          <w:rFonts w:ascii="Times New Roman" w:eastAsia="宋体" w:hAnsi="Times New Roman"/>
          <w:sz w:val="22"/>
        </w:rPr>
        <w:t>,</w:t>
      </w:r>
      <w:r w:rsidR="0090087C">
        <w:rPr>
          <w:rFonts w:ascii="Times New Roman" w:eastAsia="宋体" w:hAnsi="Times New Roman"/>
          <w:sz w:val="22"/>
        </w:rPr>
        <w:t xml:space="preserve"> </w:t>
      </w:r>
      <w:r w:rsidR="00637B33">
        <w:rPr>
          <w:rFonts w:ascii="Times New Roman" w:eastAsia="宋体" w:hAnsi="Times New Roman"/>
          <w:sz w:val="22"/>
        </w:rPr>
        <w:t>e.g.,</w:t>
      </w:r>
      <w:r w:rsidR="00911CC5">
        <w:rPr>
          <w:rFonts w:ascii="Times New Roman" w:eastAsia="宋体" w:hAnsi="Times New Roman"/>
          <w:sz w:val="22"/>
        </w:rPr>
        <w:t xml:space="preserve"> n34</w:t>
      </w:r>
      <w:r w:rsidR="00820E14">
        <w:rPr>
          <w:rFonts w:ascii="Times New Roman" w:eastAsia="宋体" w:hAnsi="Times New Roman"/>
          <w:sz w:val="22"/>
        </w:rPr>
        <w:t xml:space="preserve"> in China. 2</w:t>
      </w:r>
      <w:r w:rsidR="000F2BF2">
        <w:rPr>
          <w:rFonts w:ascii="Times New Roman" w:eastAsia="宋体" w:hAnsi="Times New Roman" w:hint="eastAsia"/>
          <w:sz w:val="22"/>
        </w:rPr>
        <w:t>.</w:t>
      </w:r>
      <w:r w:rsidR="000F2BF2">
        <w:rPr>
          <w:rFonts w:ascii="Times New Roman" w:eastAsia="宋体" w:hAnsi="Times New Roman"/>
          <w:sz w:val="22"/>
        </w:rPr>
        <w:t xml:space="preserve"> </w:t>
      </w:r>
      <w:r w:rsidR="0090087C">
        <w:rPr>
          <w:rFonts w:ascii="Times New Roman" w:eastAsia="宋体" w:hAnsi="Times New Roman"/>
          <w:sz w:val="22"/>
        </w:rPr>
        <w:t>“co-construction and sharing</w:t>
      </w:r>
      <w:r w:rsidR="00F219F2">
        <w:rPr>
          <w:rFonts w:ascii="Times New Roman" w:eastAsia="宋体" w:hAnsi="Times New Roman"/>
          <w:sz w:val="22"/>
        </w:rPr>
        <w:t xml:space="preserve"> by two operators</w:t>
      </w:r>
      <w:r w:rsidR="0090087C">
        <w:rPr>
          <w:rFonts w:ascii="Times New Roman" w:eastAsia="宋体" w:hAnsi="Times New Roman"/>
          <w:sz w:val="22"/>
        </w:rPr>
        <w:t>”</w:t>
      </w:r>
      <w:r w:rsidR="00047C2F">
        <w:rPr>
          <w:rFonts w:ascii="Times New Roman" w:eastAsia="宋体" w:hAnsi="Times New Roman" w:hint="eastAsia"/>
          <w:sz w:val="22"/>
        </w:rPr>
        <w:t>,</w:t>
      </w:r>
      <w:r w:rsidR="00047C2F">
        <w:rPr>
          <w:rFonts w:ascii="Times New Roman" w:eastAsia="宋体" w:hAnsi="Times New Roman"/>
          <w:sz w:val="22"/>
        </w:rPr>
        <w:t xml:space="preserve"> </w:t>
      </w:r>
      <w:r w:rsidR="00E4796E">
        <w:rPr>
          <w:rFonts w:ascii="Times New Roman" w:eastAsia="宋体" w:hAnsi="Times New Roman"/>
          <w:sz w:val="22"/>
        </w:rPr>
        <w:t>e.g., n28 in China.</w:t>
      </w:r>
    </w:p>
    <w:p w14:paraId="28FF838E" w14:textId="305AC1F4" w:rsidR="00EE2329" w:rsidRDefault="00EE2329" w:rsidP="00445EAB">
      <w:pPr>
        <w:spacing w:before="120"/>
        <w:rPr>
          <w:rFonts w:ascii="Times New Roman" w:eastAsia="宋体" w:hAnsi="Times New Roman"/>
          <w:sz w:val="22"/>
        </w:rPr>
      </w:pPr>
      <w:r>
        <w:rPr>
          <w:rFonts w:ascii="Times New Roman" w:eastAsia="宋体" w:hAnsi="Times New Roman"/>
          <w:sz w:val="22"/>
        </w:rPr>
        <w:t xml:space="preserve">However, for the two sub-scenarios, the </w:t>
      </w:r>
      <w:r w:rsidR="00BA5AC9">
        <w:rPr>
          <w:rFonts w:ascii="Times New Roman" w:eastAsia="宋体" w:hAnsi="Times New Roman"/>
          <w:sz w:val="22"/>
        </w:rPr>
        <w:t>relaxation of ACLR and SEM</w:t>
      </w:r>
      <w:r w:rsidR="005734CC">
        <w:rPr>
          <w:rFonts w:ascii="Times New Roman" w:eastAsia="宋体" w:hAnsi="Times New Roman"/>
          <w:sz w:val="22"/>
        </w:rPr>
        <w:t xml:space="preserve"> of the target UE</w:t>
      </w:r>
      <w:r w:rsidR="00BA5AC9">
        <w:rPr>
          <w:rFonts w:ascii="Times New Roman" w:eastAsia="宋体" w:hAnsi="Times New Roman"/>
          <w:sz w:val="22"/>
        </w:rPr>
        <w:t xml:space="preserve"> should be on the </w:t>
      </w:r>
      <w:r w:rsidR="00BA5AC9">
        <w:rPr>
          <w:rFonts w:ascii="Times New Roman" w:eastAsia="宋体" w:hAnsi="Times New Roman"/>
          <w:sz w:val="22"/>
        </w:rPr>
        <w:lastRenderedPageBreak/>
        <w:t xml:space="preserve">premise that there </w:t>
      </w:r>
      <w:r w:rsidR="00490E85">
        <w:rPr>
          <w:rFonts w:ascii="Times New Roman" w:eastAsia="宋体" w:hAnsi="Times New Roman"/>
          <w:sz w:val="22"/>
        </w:rPr>
        <w:t>are</w:t>
      </w:r>
      <w:r w:rsidR="00BA5AC9">
        <w:rPr>
          <w:rFonts w:ascii="Times New Roman" w:eastAsia="宋体" w:hAnsi="Times New Roman"/>
          <w:sz w:val="22"/>
        </w:rPr>
        <w:t xml:space="preserve"> no other bands in the frequency spectrum covered by the ACLR applying region of the </w:t>
      </w:r>
      <w:r w:rsidR="0060103D">
        <w:rPr>
          <w:rFonts w:ascii="Times New Roman" w:eastAsia="宋体" w:hAnsi="Times New Roman"/>
          <w:sz w:val="22"/>
        </w:rPr>
        <w:t xml:space="preserve">target </w:t>
      </w:r>
      <w:r w:rsidR="00BA5AC9">
        <w:rPr>
          <w:rFonts w:ascii="Times New Roman" w:eastAsia="宋体" w:hAnsi="Times New Roman"/>
          <w:sz w:val="22"/>
        </w:rPr>
        <w:t>UE.</w:t>
      </w:r>
      <w:r w:rsidR="00A96177">
        <w:rPr>
          <w:rFonts w:ascii="Times New Roman" w:eastAsia="宋体" w:hAnsi="Times New Roman"/>
          <w:sz w:val="22"/>
        </w:rPr>
        <w:t xml:space="preserve"> In the other word, </w:t>
      </w:r>
      <w:r w:rsidR="00CC7016">
        <w:rPr>
          <w:rFonts w:ascii="Times New Roman" w:eastAsia="宋体" w:hAnsi="Times New Roman"/>
          <w:sz w:val="22"/>
        </w:rPr>
        <w:t xml:space="preserve">if </w:t>
      </w:r>
      <w:r w:rsidR="00A96177">
        <w:rPr>
          <w:rFonts w:ascii="Times New Roman" w:eastAsia="宋体" w:hAnsi="Times New Roman"/>
          <w:sz w:val="22"/>
        </w:rPr>
        <w:t xml:space="preserve">the </w:t>
      </w:r>
      <w:r w:rsidR="00E449E0">
        <w:rPr>
          <w:rFonts w:ascii="Times New Roman" w:eastAsia="宋体" w:hAnsi="Times New Roman"/>
          <w:sz w:val="22"/>
        </w:rPr>
        <w:t xml:space="preserve">UE </w:t>
      </w:r>
      <w:r w:rsidR="00CC7016">
        <w:rPr>
          <w:rFonts w:ascii="Times New Roman" w:eastAsia="宋体" w:hAnsi="Times New Roman"/>
          <w:sz w:val="22"/>
        </w:rPr>
        <w:t>is</w:t>
      </w:r>
      <w:r w:rsidR="00E449E0">
        <w:rPr>
          <w:rFonts w:ascii="Times New Roman" w:eastAsia="宋体" w:hAnsi="Times New Roman"/>
          <w:sz w:val="22"/>
        </w:rPr>
        <w:t xml:space="preserve"> allocated at the edge of the band and the BW of the </w:t>
      </w:r>
      <w:r w:rsidR="0004320B">
        <w:rPr>
          <w:rFonts w:ascii="Times New Roman" w:eastAsia="宋体" w:hAnsi="Times New Roman"/>
          <w:sz w:val="22"/>
        </w:rPr>
        <w:t>UE is</w:t>
      </w:r>
      <w:r w:rsidR="00E449E0">
        <w:rPr>
          <w:rFonts w:ascii="Times New Roman" w:eastAsia="宋体" w:hAnsi="Times New Roman"/>
          <w:sz w:val="22"/>
        </w:rPr>
        <w:t xml:space="preserve"> too wide to lead to the </w:t>
      </w:r>
      <w:r w:rsidR="00D20816">
        <w:rPr>
          <w:rFonts w:ascii="Times New Roman" w:eastAsia="宋体" w:hAnsi="Times New Roman"/>
          <w:sz w:val="22"/>
        </w:rPr>
        <w:t xml:space="preserve">applying range of </w:t>
      </w:r>
      <w:r w:rsidR="00E449E0">
        <w:rPr>
          <w:rFonts w:ascii="Times New Roman" w:eastAsia="宋体" w:hAnsi="Times New Roman"/>
          <w:sz w:val="22"/>
        </w:rPr>
        <w:t xml:space="preserve">ACLR and SEM </w:t>
      </w:r>
      <w:r w:rsidR="0004320B">
        <w:rPr>
          <w:rFonts w:ascii="Times New Roman" w:eastAsia="宋体" w:hAnsi="Times New Roman"/>
          <w:sz w:val="22"/>
        </w:rPr>
        <w:t>overlapping</w:t>
      </w:r>
      <w:r w:rsidR="00E449E0">
        <w:rPr>
          <w:rFonts w:ascii="Times New Roman" w:eastAsia="宋体" w:hAnsi="Times New Roman"/>
          <w:sz w:val="22"/>
        </w:rPr>
        <w:t xml:space="preserve"> with the other</w:t>
      </w:r>
      <w:r w:rsidR="0004320B">
        <w:rPr>
          <w:rFonts w:ascii="Times New Roman" w:eastAsia="宋体" w:hAnsi="Times New Roman"/>
          <w:sz w:val="22"/>
        </w:rPr>
        <w:t xml:space="preserve"> adjacent</w:t>
      </w:r>
      <w:r w:rsidR="00E449E0">
        <w:rPr>
          <w:rFonts w:ascii="Times New Roman" w:eastAsia="宋体" w:hAnsi="Times New Roman"/>
          <w:sz w:val="22"/>
        </w:rPr>
        <w:t xml:space="preserve"> bands, then the relaxation of the two requirements are not allowed.</w:t>
      </w:r>
      <w:r w:rsidR="00A96177">
        <w:rPr>
          <w:rFonts w:ascii="Times New Roman" w:eastAsia="宋体" w:hAnsi="Times New Roman"/>
          <w:sz w:val="22"/>
        </w:rPr>
        <w:t xml:space="preserve"> </w:t>
      </w:r>
      <w:r w:rsidR="00E43A32">
        <w:rPr>
          <w:rFonts w:ascii="Times New Roman" w:eastAsia="宋体" w:hAnsi="Times New Roman"/>
          <w:sz w:val="22"/>
        </w:rPr>
        <w:t>Otherwise the</w:t>
      </w:r>
      <w:r w:rsidR="00D60A03">
        <w:rPr>
          <w:rFonts w:ascii="Times New Roman" w:eastAsia="宋体" w:hAnsi="Times New Roman"/>
          <w:sz w:val="22"/>
        </w:rPr>
        <w:t xml:space="preserve"> outside</w:t>
      </w:r>
      <w:r w:rsidR="00E43A32">
        <w:rPr>
          <w:rFonts w:ascii="Times New Roman" w:eastAsia="宋体" w:hAnsi="Times New Roman"/>
          <w:sz w:val="22"/>
        </w:rPr>
        <w:t xml:space="preserve"> emission would not be controlled well.</w:t>
      </w:r>
    </w:p>
    <w:p w14:paraId="210F6261" w14:textId="7F55AD49" w:rsidR="008A5A9E" w:rsidRDefault="008A5A9E" w:rsidP="002823C8">
      <w:pPr>
        <w:spacing w:before="120"/>
        <w:rPr>
          <w:rFonts w:ascii="Times New Roman" w:eastAsia="宋体" w:hAnsi="Times New Roman"/>
          <w:sz w:val="22"/>
        </w:rPr>
      </w:pPr>
      <w:r>
        <w:rPr>
          <w:rFonts w:ascii="Times New Roman" w:eastAsia="宋体" w:hAnsi="Times New Roman"/>
          <w:sz w:val="22"/>
        </w:rPr>
        <w:t xml:space="preserve">For scenario 1-2, </w:t>
      </w:r>
      <w:r w:rsidR="002823C8">
        <w:rPr>
          <w:rFonts w:ascii="Times New Roman" w:eastAsia="宋体" w:hAnsi="Times New Roman" w:hint="eastAsia"/>
          <w:sz w:val="22"/>
        </w:rPr>
        <w:t>t</w:t>
      </w:r>
      <w:r w:rsidR="002823C8">
        <w:rPr>
          <w:rFonts w:ascii="Times New Roman" w:eastAsia="宋体" w:hAnsi="Times New Roman"/>
          <w:sz w:val="22"/>
        </w:rPr>
        <w:t>here is</w:t>
      </w:r>
      <w:r w:rsidR="002823C8" w:rsidRPr="002823C8">
        <w:rPr>
          <w:rFonts w:ascii="Times New Roman" w:eastAsia="宋体" w:hAnsi="Times New Roman"/>
          <w:sz w:val="22"/>
        </w:rPr>
        <w:t xml:space="preserve"> no adjacent in-band/out-of-band co-existence issue </w:t>
      </w:r>
      <w:r w:rsidR="0088313D">
        <w:rPr>
          <w:rFonts w:ascii="Times New Roman" w:eastAsia="宋体" w:hAnsi="Times New Roman"/>
          <w:sz w:val="22"/>
        </w:rPr>
        <w:t xml:space="preserve">between the two </w:t>
      </w:r>
      <w:r w:rsidR="002823C8" w:rsidRPr="002823C8">
        <w:rPr>
          <w:rFonts w:ascii="Times New Roman" w:eastAsia="宋体" w:hAnsi="Times New Roman"/>
          <w:sz w:val="22"/>
        </w:rPr>
        <w:t>adjacent operators</w:t>
      </w:r>
      <w:r w:rsidR="007E627E">
        <w:rPr>
          <w:rFonts w:ascii="Times New Roman" w:eastAsia="宋体" w:hAnsi="Times New Roman"/>
          <w:sz w:val="22"/>
        </w:rPr>
        <w:t xml:space="preserve">. </w:t>
      </w:r>
      <w:r w:rsidR="002823C8" w:rsidRPr="002823C8">
        <w:rPr>
          <w:rFonts w:ascii="Times New Roman" w:eastAsia="宋体" w:hAnsi="Times New Roman"/>
          <w:sz w:val="22"/>
        </w:rPr>
        <w:t>For example, there is reserved spectrum between two operators’ spectrum in the same area</w:t>
      </w:r>
      <w:r w:rsidR="00732562">
        <w:rPr>
          <w:rFonts w:ascii="Times New Roman" w:eastAsia="宋体" w:hAnsi="Times New Roman"/>
          <w:sz w:val="22"/>
        </w:rPr>
        <w:t>.</w:t>
      </w:r>
      <w:r w:rsidR="00F869A7">
        <w:rPr>
          <w:rFonts w:ascii="Times New Roman" w:eastAsia="宋体" w:hAnsi="Times New Roman"/>
          <w:sz w:val="22"/>
        </w:rPr>
        <w:t xml:space="preserve"> </w:t>
      </w:r>
      <w:r w:rsidR="00D8159C">
        <w:rPr>
          <w:rFonts w:ascii="Times New Roman" w:eastAsia="宋体" w:hAnsi="Times New Roman"/>
          <w:sz w:val="22"/>
        </w:rPr>
        <w:t>In this scenario, there are two or more operators in one band but the</w:t>
      </w:r>
      <w:r w:rsidR="00970900" w:rsidRPr="00970900">
        <w:rPr>
          <w:rFonts w:ascii="Times New Roman" w:eastAsia="宋体" w:hAnsi="Times New Roman"/>
          <w:sz w:val="22"/>
        </w:rPr>
        <w:t xml:space="preserve"> </w:t>
      </w:r>
      <w:r w:rsidR="00970900" w:rsidRPr="002823C8">
        <w:rPr>
          <w:rFonts w:ascii="Times New Roman" w:eastAsia="宋体" w:hAnsi="Times New Roman"/>
          <w:sz w:val="22"/>
        </w:rPr>
        <w:t>co-existence</w:t>
      </w:r>
      <w:r w:rsidR="00970900">
        <w:rPr>
          <w:rFonts w:ascii="Times New Roman" w:eastAsia="宋体" w:hAnsi="Times New Roman"/>
          <w:sz w:val="22"/>
        </w:rPr>
        <w:t xml:space="preserve"> </w:t>
      </w:r>
      <w:r w:rsidR="006A7DB5">
        <w:rPr>
          <w:rFonts w:ascii="Times New Roman" w:eastAsia="宋体" w:hAnsi="Times New Roman"/>
          <w:sz w:val="22"/>
        </w:rPr>
        <w:t xml:space="preserve">issue </w:t>
      </w:r>
      <w:r w:rsidR="00970900">
        <w:rPr>
          <w:rFonts w:ascii="Times New Roman" w:eastAsia="宋体" w:hAnsi="Times New Roman"/>
          <w:sz w:val="22"/>
        </w:rPr>
        <w:t>could still be avoided</w:t>
      </w:r>
      <w:r w:rsidR="00F65963">
        <w:rPr>
          <w:rFonts w:ascii="Times New Roman" w:eastAsia="宋体" w:hAnsi="Times New Roman"/>
          <w:sz w:val="22"/>
        </w:rPr>
        <w:t>,</w:t>
      </w:r>
      <w:r w:rsidR="00970900">
        <w:rPr>
          <w:rFonts w:ascii="Times New Roman" w:eastAsia="宋体" w:hAnsi="Times New Roman"/>
          <w:sz w:val="22"/>
        </w:rPr>
        <w:t xml:space="preserve"> which should also be based on the condition that </w:t>
      </w:r>
      <w:r w:rsidR="00BE1F65">
        <w:rPr>
          <w:rFonts w:ascii="Times New Roman" w:eastAsia="宋体" w:hAnsi="Times New Roman"/>
          <w:sz w:val="22"/>
        </w:rPr>
        <w:t>the reserved spectrum</w:t>
      </w:r>
      <w:r w:rsidR="00EE6232">
        <w:rPr>
          <w:rFonts w:ascii="Times New Roman" w:eastAsia="宋体" w:hAnsi="Times New Roman"/>
          <w:sz w:val="22"/>
        </w:rPr>
        <w:t xml:space="preserve"> </w:t>
      </w:r>
      <w:r w:rsidR="00835659">
        <w:rPr>
          <w:rFonts w:ascii="Times New Roman" w:eastAsia="宋体" w:hAnsi="Times New Roman"/>
          <w:sz w:val="22"/>
        </w:rPr>
        <w:t xml:space="preserve">is wide enough to avoid </w:t>
      </w:r>
      <w:r w:rsidR="00EE6232">
        <w:rPr>
          <w:rFonts w:ascii="Times New Roman" w:eastAsia="宋体" w:hAnsi="Times New Roman"/>
          <w:sz w:val="22"/>
        </w:rPr>
        <w:t xml:space="preserve">the adjacent frequency range </w:t>
      </w:r>
      <w:r w:rsidR="00F03251">
        <w:rPr>
          <w:rFonts w:ascii="Times New Roman" w:eastAsia="宋体" w:hAnsi="Times New Roman"/>
          <w:sz w:val="22"/>
        </w:rPr>
        <w:t>allocated to the other operators</w:t>
      </w:r>
      <w:r w:rsidR="00032AF4">
        <w:rPr>
          <w:rFonts w:ascii="Times New Roman" w:eastAsia="宋体" w:hAnsi="Times New Roman"/>
          <w:sz w:val="22"/>
        </w:rPr>
        <w:t xml:space="preserve"> </w:t>
      </w:r>
      <w:r w:rsidR="00F9722B">
        <w:rPr>
          <w:rFonts w:ascii="Times New Roman" w:eastAsia="宋体" w:hAnsi="Times New Roman"/>
          <w:sz w:val="22"/>
        </w:rPr>
        <w:t>overlapping</w:t>
      </w:r>
      <w:r w:rsidR="00F04352">
        <w:rPr>
          <w:rFonts w:ascii="Times New Roman" w:eastAsia="宋体" w:hAnsi="Times New Roman"/>
          <w:sz w:val="22"/>
        </w:rPr>
        <w:t xml:space="preserve"> </w:t>
      </w:r>
      <w:r w:rsidR="003F6935">
        <w:rPr>
          <w:rFonts w:ascii="Times New Roman" w:eastAsia="宋体" w:hAnsi="Times New Roman"/>
          <w:sz w:val="22"/>
        </w:rPr>
        <w:t xml:space="preserve">the </w:t>
      </w:r>
      <w:r w:rsidR="00F04352">
        <w:rPr>
          <w:rFonts w:ascii="Times New Roman" w:eastAsia="宋体" w:hAnsi="Times New Roman"/>
          <w:sz w:val="22"/>
        </w:rPr>
        <w:t xml:space="preserve">applying range of </w:t>
      </w:r>
      <w:r w:rsidR="00B1264F">
        <w:rPr>
          <w:rFonts w:ascii="Times New Roman" w:eastAsia="宋体" w:hAnsi="Times New Roman"/>
          <w:sz w:val="22"/>
        </w:rPr>
        <w:t xml:space="preserve">ACLR and SEM of </w:t>
      </w:r>
      <w:r w:rsidR="00F04352">
        <w:rPr>
          <w:rFonts w:ascii="Times New Roman" w:eastAsia="宋体" w:hAnsi="Times New Roman"/>
          <w:sz w:val="22"/>
        </w:rPr>
        <w:t>the target UE.</w:t>
      </w:r>
      <w:r w:rsidR="00D8159C">
        <w:rPr>
          <w:rFonts w:ascii="Times New Roman" w:eastAsia="宋体" w:hAnsi="Times New Roman"/>
          <w:sz w:val="22"/>
        </w:rPr>
        <w:t xml:space="preserve"> </w:t>
      </w:r>
      <w:r w:rsidR="00056EBE">
        <w:rPr>
          <w:rFonts w:ascii="Times New Roman" w:eastAsia="宋体" w:hAnsi="Times New Roman"/>
          <w:sz w:val="22"/>
        </w:rPr>
        <w:t>If overla</w:t>
      </w:r>
      <w:r w:rsidR="004173BB">
        <w:rPr>
          <w:rFonts w:ascii="Times New Roman" w:eastAsia="宋体" w:hAnsi="Times New Roman"/>
          <w:sz w:val="22"/>
        </w:rPr>
        <w:t>p</w:t>
      </w:r>
      <w:r w:rsidR="00056EBE">
        <w:rPr>
          <w:rFonts w:ascii="Times New Roman" w:eastAsia="宋体" w:hAnsi="Times New Roman"/>
          <w:sz w:val="22"/>
        </w:rPr>
        <w:t xml:space="preserve"> </w:t>
      </w:r>
      <w:r w:rsidR="0025638C">
        <w:rPr>
          <w:rFonts w:ascii="Times New Roman" w:eastAsia="宋体" w:hAnsi="Times New Roman"/>
          <w:sz w:val="22"/>
        </w:rPr>
        <w:t>occurs</w:t>
      </w:r>
      <w:r w:rsidR="00056EBE">
        <w:rPr>
          <w:rFonts w:ascii="Times New Roman" w:eastAsia="宋体" w:hAnsi="Times New Roman"/>
          <w:sz w:val="22"/>
        </w:rPr>
        <w:t xml:space="preserve">, </w:t>
      </w:r>
      <w:r w:rsidR="001E72AD">
        <w:rPr>
          <w:rFonts w:ascii="Times New Roman" w:eastAsia="宋体" w:hAnsi="Times New Roman"/>
          <w:sz w:val="22"/>
        </w:rPr>
        <w:t xml:space="preserve">then the relaxation should not apply, or the degree of relaxation </w:t>
      </w:r>
      <w:r w:rsidR="00A474BF">
        <w:rPr>
          <w:rFonts w:ascii="Times New Roman" w:eastAsia="宋体" w:hAnsi="Times New Roman"/>
          <w:sz w:val="22"/>
        </w:rPr>
        <w:t>should be</w:t>
      </w:r>
      <w:r w:rsidR="001E72AD">
        <w:rPr>
          <w:rFonts w:ascii="Times New Roman" w:eastAsia="宋体" w:hAnsi="Times New Roman"/>
          <w:sz w:val="22"/>
        </w:rPr>
        <w:t xml:space="preserve"> limited.</w:t>
      </w:r>
    </w:p>
    <w:p w14:paraId="3A176120" w14:textId="7141D950" w:rsidR="00445EAB" w:rsidRPr="00E47953" w:rsidRDefault="001A643C" w:rsidP="00E47953">
      <w:pPr>
        <w:spacing w:before="120"/>
        <w:rPr>
          <w:rFonts w:ascii="Times New Roman" w:eastAsia="宋体" w:hAnsi="Times New Roman"/>
          <w:b/>
          <w:sz w:val="22"/>
        </w:rPr>
      </w:pPr>
      <w:r w:rsidRPr="001A643C">
        <w:rPr>
          <w:rFonts w:ascii="Times New Roman" w:eastAsia="宋体" w:hAnsi="Times New Roman"/>
          <w:b/>
          <w:sz w:val="22"/>
        </w:rPr>
        <w:t>P</w:t>
      </w:r>
      <w:r w:rsidRPr="001A643C">
        <w:rPr>
          <w:rFonts w:ascii="Times New Roman" w:eastAsia="宋体" w:hAnsi="Times New Roman" w:hint="eastAsia"/>
          <w:b/>
          <w:sz w:val="22"/>
        </w:rPr>
        <w:t>roposal</w:t>
      </w:r>
      <w:r w:rsidR="006E4DBA">
        <w:rPr>
          <w:rFonts w:ascii="Times New Roman" w:eastAsia="宋体" w:hAnsi="Times New Roman"/>
          <w:b/>
          <w:sz w:val="22"/>
        </w:rPr>
        <w:t xml:space="preserve"> 2</w:t>
      </w:r>
      <w:r w:rsidR="00983CCB">
        <w:rPr>
          <w:rFonts w:ascii="Times New Roman" w:eastAsia="宋体" w:hAnsi="Times New Roman" w:hint="eastAsia"/>
          <w:b/>
          <w:sz w:val="22"/>
        </w:rPr>
        <w:t>:</w:t>
      </w:r>
      <w:r w:rsidR="00983CCB">
        <w:rPr>
          <w:rFonts w:ascii="Times New Roman" w:eastAsia="宋体" w:hAnsi="Times New Roman"/>
          <w:b/>
          <w:sz w:val="22"/>
        </w:rPr>
        <w:t xml:space="preserve"> </w:t>
      </w:r>
      <w:r w:rsidRPr="00B56A0A">
        <w:rPr>
          <w:rFonts w:ascii="Times New Roman" w:eastAsia="宋体" w:hAnsi="Times New Roman"/>
          <w:b/>
          <w:sz w:val="22"/>
        </w:rPr>
        <w:t>F</w:t>
      </w:r>
      <w:r w:rsidRPr="00B56A0A">
        <w:rPr>
          <w:rFonts w:ascii="Times New Roman" w:eastAsia="宋体" w:hAnsi="Times New Roman" w:hint="eastAsia"/>
          <w:b/>
          <w:sz w:val="22"/>
        </w:rPr>
        <w:t>or</w:t>
      </w:r>
      <w:r w:rsidRPr="00B56A0A">
        <w:rPr>
          <w:rFonts w:ascii="Times New Roman" w:eastAsia="宋体" w:hAnsi="Times New Roman"/>
          <w:b/>
          <w:sz w:val="22"/>
        </w:rPr>
        <w:t xml:space="preserve"> scenario 1-1 and 1-2, relaxing ACLR and SEM should be on the premise that the</w:t>
      </w:r>
      <w:r w:rsidR="00C4690A" w:rsidRPr="00B56A0A">
        <w:rPr>
          <w:rFonts w:ascii="Times New Roman" w:eastAsia="宋体" w:hAnsi="Times New Roman"/>
          <w:b/>
          <w:sz w:val="22"/>
        </w:rPr>
        <w:t>ir</w:t>
      </w:r>
      <w:r w:rsidRPr="00B56A0A">
        <w:rPr>
          <w:rFonts w:ascii="Times New Roman" w:eastAsia="宋体" w:hAnsi="Times New Roman"/>
          <w:b/>
          <w:sz w:val="22"/>
        </w:rPr>
        <w:t xml:space="preserve"> applying range would not cover </w:t>
      </w:r>
      <w:r w:rsidR="00E97557">
        <w:rPr>
          <w:rFonts w:ascii="Times New Roman" w:eastAsia="宋体" w:hAnsi="Times New Roman"/>
          <w:b/>
          <w:sz w:val="22"/>
        </w:rPr>
        <w:t>the</w:t>
      </w:r>
      <w:r w:rsidRPr="00B56A0A">
        <w:rPr>
          <w:rFonts w:ascii="Times New Roman" w:eastAsia="宋体" w:hAnsi="Times New Roman"/>
          <w:b/>
          <w:sz w:val="22"/>
        </w:rPr>
        <w:t xml:space="preserve"> band or spectrum range owned by another </w:t>
      </w:r>
      <w:r w:rsidR="00EF652B">
        <w:rPr>
          <w:rFonts w:ascii="Times New Roman" w:eastAsia="宋体" w:hAnsi="Times New Roman"/>
          <w:b/>
          <w:sz w:val="22"/>
        </w:rPr>
        <w:t xml:space="preserve">uncoordinated </w:t>
      </w:r>
      <w:r w:rsidRPr="00B56A0A">
        <w:rPr>
          <w:rFonts w:ascii="Times New Roman" w:eastAsia="宋体" w:hAnsi="Times New Roman"/>
          <w:b/>
          <w:sz w:val="22"/>
        </w:rPr>
        <w:t>operator.</w:t>
      </w:r>
      <w:r w:rsidR="00093283">
        <w:rPr>
          <w:rFonts w:ascii="Times New Roman" w:eastAsia="宋体" w:hAnsi="Times New Roman"/>
          <w:b/>
          <w:sz w:val="22"/>
        </w:rPr>
        <w:t xml:space="preserve"> </w:t>
      </w:r>
    </w:p>
    <w:p w14:paraId="45E016C5" w14:textId="441AAD97" w:rsidR="00BB19C5" w:rsidRPr="00C10BAA" w:rsidRDefault="00570F0A" w:rsidP="00C10BAA">
      <w:pPr>
        <w:pStyle w:val="afb"/>
        <w:keepNext/>
        <w:keepLines/>
        <w:spacing w:before="240" w:after="240"/>
        <w:ind w:left="0"/>
        <w:contextualSpacing w:val="0"/>
        <w:rPr>
          <w:rFonts w:ascii="Times New Roman" w:eastAsia="宋体" w:hAnsi="Times New Roman"/>
          <w:b/>
          <w:kern w:val="2"/>
          <w:u w:val="single"/>
          <w:lang w:eastAsia="zh-CN"/>
        </w:rPr>
      </w:pPr>
      <w:r w:rsidRPr="00C10BAA">
        <w:rPr>
          <w:rFonts w:ascii="Times New Roman" w:eastAsia="宋体" w:hAnsi="Times New Roman"/>
          <w:b/>
          <w:kern w:val="2"/>
          <w:u w:val="single"/>
          <w:lang w:eastAsia="zh-CN"/>
        </w:rPr>
        <w:t xml:space="preserve">The effect of </w:t>
      </w:r>
      <w:r w:rsidR="008F53F8" w:rsidRPr="00C10BAA">
        <w:rPr>
          <w:rFonts w:ascii="Times New Roman" w:eastAsia="宋体" w:hAnsi="Times New Roman"/>
          <w:b/>
          <w:kern w:val="2"/>
          <w:u w:val="single"/>
          <w:lang w:eastAsia="zh-CN"/>
        </w:rPr>
        <w:t xml:space="preserve">relaxing </w:t>
      </w:r>
      <w:r w:rsidRPr="00C10BAA">
        <w:rPr>
          <w:rFonts w:ascii="Times New Roman" w:eastAsia="宋体" w:hAnsi="Times New Roman"/>
          <w:b/>
          <w:kern w:val="2"/>
          <w:u w:val="single"/>
          <w:lang w:eastAsia="zh-CN"/>
        </w:rPr>
        <w:t>ACLR and(or) SEM</w:t>
      </w:r>
    </w:p>
    <w:p w14:paraId="35572A99" w14:textId="1195D01E" w:rsidR="001E495A" w:rsidRDefault="00792F6F" w:rsidP="00445EAB">
      <w:pPr>
        <w:spacing w:before="120"/>
        <w:rPr>
          <w:rFonts w:ascii="Times New Roman" w:eastAsia="宋体" w:hAnsi="Times New Roman"/>
          <w:sz w:val="22"/>
        </w:rPr>
      </w:pPr>
      <w:r>
        <w:rPr>
          <w:rFonts w:ascii="Times New Roman" w:eastAsia="宋体" w:hAnsi="Times New Roman"/>
          <w:sz w:val="22"/>
        </w:rPr>
        <w:t xml:space="preserve">The </w:t>
      </w:r>
      <w:r w:rsidR="00FB6D2D">
        <w:rPr>
          <w:rFonts w:ascii="Times New Roman" w:eastAsia="宋体" w:hAnsi="Times New Roman"/>
          <w:sz w:val="22"/>
        </w:rPr>
        <w:t>figs below are the simulation results of waveform f</w:t>
      </w:r>
      <w:r w:rsidR="00085E34">
        <w:rPr>
          <w:rFonts w:ascii="Times New Roman" w:eastAsia="宋体" w:hAnsi="Times New Roman"/>
          <w:sz w:val="22"/>
        </w:rPr>
        <w:t>or</w:t>
      </w:r>
      <w:r w:rsidR="00FB6D2D">
        <w:rPr>
          <w:rFonts w:ascii="Times New Roman" w:eastAsia="宋体" w:hAnsi="Times New Roman"/>
          <w:sz w:val="22"/>
        </w:rPr>
        <w:t xml:space="preserve"> DFT-S-OPFM and CP-OFDM.</w:t>
      </w:r>
      <w:r w:rsidR="00C914FE">
        <w:rPr>
          <w:rFonts w:ascii="Times New Roman" w:eastAsia="宋体" w:hAnsi="Times New Roman"/>
          <w:sz w:val="22"/>
        </w:rPr>
        <w:t xml:space="preserve"> </w:t>
      </w:r>
      <w:r w:rsidR="00240EE4">
        <w:rPr>
          <w:rFonts w:ascii="Times New Roman" w:eastAsia="宋体" w:hAnsi="Times New Roman"/>
          <w:sz w:val="22"/>
        </w:rPr>
        <w:t xml:space="preserve">The modulation </w:t>
      </w:r>
      <w:r w:rsidR="00933FBF">
        <w:rPr>
          <w:rFonts w:ascii="Times New Roman" w:eastAsia="宋体" w:hAnsi="Times New Roman"/>
          <w:sz w:val="22"/>
        </w:rPr>
        <w:t>select</w:t>
      </w:r>
      <w:r w:rsidR="00240EE4">
        <w:rPr>
          <w:rFonts w:ascii="Times New Roman" w:eastAsia="宋体" w:hAnsi="Times New Roman"/>
          <w:sz w:val="22"/>
        </w:rPr>
        <w:t>ed is QPSK and 16QAM as their outer configurations are mainly affected by ACLR and SEM.</w:t>
      </w:r>
      <w:r w:rsidR="00FB6D2D">
        <w:rPr>
          <w:rFonts w:ascii="Times New Roman" w:eastAsia="宋体" w:hAnsi="Times New Roman"/>
          <w:sz w:val="22"/>
        </w:rPr>
        <w:t xml:space="preserve"> </w:t>
      </w:r>
      <w:r w:rsidR="00E93337">
        <w:rPr>
          <w:rFonts w:ascii="Times New Roman" w:eastAsia="宋体" w:hAnsi="Times New Roman"/>
          <w:sz w:val="22"/>
        </w:rPr>
        <w:t xml:space="preserve">It can be seen from the </w:t>
      </w:r>
      <w:r w:rsidR="00067B0B">
        <w:rPr>
          <w:rFonts w:ascii="Times New Roman" w:eastAsia="宋体" w:hAnsi="Times New Roman"/>
          <w:sz w:val="22"/>
        </w:rPr>
        <w:t xml:space="preserve">simulation results that, </w:t>
      </w:r>
      <w:r w:rsidR="005F7FF5">
        <w:rPr>
          <w:rFonts w:ascii="Times New Roman" w:eastAsia="宋体" w:hAnsi="Times New Roman"/>
          <w:sz w:val="22"/>
        </w:rPr>
        <w:t xml:space="preserve">the </w:t>
      </w:r>
      <w:r w:rsidR="0082294A" w:rsidRPr="0082294A">
        <w:rPr>
          <w:rFonts w:ascii="Times New Roman" w:eastAsia="宋体" w:hAnsi="Times New Roman"/>
          <w:sz w:val="22"/>
        </w:rPr>
        <w:t xml:space="preserve">effect of </w:t>
      </w:r>
      <w:r w:rsidR="003F38B2">
        <w:rPr>
          <w:rFonts w:ascii="Times New Roman" w:eastAsia="宋体" w:hAnsi="Times New Roman"/>
          <w:sz w:val="22"/>
        </w:rPr>
        <w:t xml:space="preserve">MPR reduction by </w:t>
      </w:r>
      <w:r w:rsidR="0082294A" w:rsidRPr="0082294A">
        <w:rPr>
          <w:rFonts w:ascii="Times New Roman" w:eastAsia="宋体" w:hAnsi="Times New Roman"/>
          <w:sz w:val="22"/>
        </w:rPr>
        <w:t>relaxing ACLR alone is limited (including a relaxation of 3/5dB on its value and the complete exclusion of the indicator).</w:t>
      </w:r>
      <w:r w:rsidR="0082294A">
        <w:rPr>
          <w:rFonts w:ascii="Times New Roman" w:eastAsia="宋体" w:hAnsi="Times New Roman"/>
          <w:sz w:val="22"/>
        </w:rPr>
        <w:t xml:space="preserve"> </w:t>
      </w:r>
      <w:r w:rsidR="0077527E">
        <w:rPr>
          <w:rFonts w:ascii="Times New Roman" w:eastAsia="宋体" w:hAnsi="Times New Roman"/>
          <w:sz w:val="22"/>
        </w:rPr>
        <w:t xml:space="preserve">For CP-OFDM waveform, the difference </w:t>
      </w:r>
      <w:r w:rsidR="0077527E" w:rsidRPr="0077527E">
        <w:rPr>
          <w:rFonts w:ascii="Times New Roman" w:eastAsia="宋体" w:hAnsi="Times New Roman"/>
          <w:sz w:val="22"/>
        </w:rPr>
        <w:t xml:space="preserve">between 3dB relaxation and 5dB relaxation in ACLR is </w:t>
      </w:r>
      <w:r w:rsidR="00E71911">
        <w:rPr>
          <w:rFonts w:ascii="Times New Roman" w:eastAsia="宋体" w:hAnsi="Times New Roman"/>
          <w:sz w:val="22"/>
        </w:rPr>
        <w:t xml:space="preserve">more </w:t>
      </w:r>
      <w:r w:rsidR="0077527E" w:rsidRPr="0077527E">
        <w:rPr>
          <w:rFonts w:ascii="Times New Roman" w:eastAsia="宋体" w:hAnsi="Times New Roman"/>
          <w:sz w:val="22"/>
        </w:rPr>
        <w:t>obvious</w:t>
      </w:r>
      <w:r w:rsidR="00E71911">
        <w:rPr>
          <w:rFonts w:ascii="Times New Roman" w:eastAsia="宋体" w:hAnsi="Times New Roman"/>
          <w:sz w:val="22"/>
        </w:rPr>
        <w:t xml:space="preserve"> than</w:t>
      </w:r>
      <w:r w:rsidR="0077527E" w:rsidRPr="0077527E">
        <w:rPr>
          <w:rFonts w:ascii="Times New Roman" w:eastAsia="宋体" w:hAnsi="Times New Roman"/>
          <w:sz w:val="22"/>
        </w:rPr>
        <w:t xml:space="preserve"> </w:t>
      </w:r>
      <w:r w:rsidR="004A0DBC">
        <w:rPr>
          <w:rFonts w:ascii="Times New Roman" w:eastAsia="宋体" w:hAnsi="Times New Roman"/>
          <w:sz w:val="22"/>
        </w:rPr>
        <w:t>that</w:t>
      </w:r>
      <w:r w:rsidR="0077527E" w:rsidRPr="0077527E">
        <w:rPr>
          <w:rFonts w:ascii="Times New Roman" w:eastAsia="宋体" w:hAnsi="Times New Roman"/>
          <w:sz w:val="22"/>
        </w:rPr>
        <w:t xml:space="preserve"> between 5dB relaxation and </w:t>
      </w:r>
      <w:r w:rsidR="00DD7D49">
        <w:rPr>
          <w:rFonts w:ascii="Times New Roman" w:eastAsia="宋体" w:hAnsi="Times New Roman"/>
          <w:sz w:val="22"/>
        </w:rPr>
        <w:t xml:space="preserve">ACLR </w:t>
      </w:r>
      <w:r w:rsidR="00933FBF">
        <w:rPr>
          <w:rFonts w:ascii="Times New Roman" w:eastAsia="宋体" w:hAnsi="Times New Roman"/>
          <w:sz w:val="22"/>
        </w:rPr>
        <w:t>waiv</w:t>
      </w:r>
      <w:r w:rsidR="00DD7D49">
        <w:rPr>
          <w:rFonts w:ascii="Times New Roman" w:eastAsia="宋体" w:hAnsi="Times New Roman"/>
          <w:sz w:val="22"/>
        </w:rPr>
        <w:t>ed</w:t>
      </w:r>
      <w:r w:rsidR="0077527E" w:rsidRPr="0077527E">
        <w:rPr>
          <w:rFonts w:ascii="Times New Roman" w:eastAsia="宋体" w:hAnsi="Times New Roman"/>
          <w:sz w:val="22"/>
        </w:rPr>
        <w:t>.</w:t>
      </w:r>
      <w:r w:rsidR="00047226" w:rsidRPr="00047226">
        <w:rPr>
          <w:rFonts w:ascii="Times New Roman" w:eastAsia="宋体" w:hAnsi="Times New Roman"/>
          <w:sz w:val="22"/>
        </w:rPr>
        <w:t xml:space="preserve"> </w:t>
      </w:r>
      <w:r w:rsidR="00AF3543">
        <w:rPr>
          <w:rFonts w:ascii="Times New Roman" w:eastAsia="宋体" w:hAnsi="Times New Roman"/>
          <w:sz w:val="22"/>
        </w:rPr>
        <w:t>However</w:t>
      </w:r>
      <w:r w:rsidR="00A65DA7">
        <w:rPr>
          <w:rFonts w:ascii="Times New Roman" w:eastAsia="宋体" w:hAnsi="Times New Roman"/>
          <w:sz w:val="22"/>
        </w:rPr>
        <w:t>,</w:t>
      </w:r>
      <w:r w:rsidR="00AF3543">
        <w:rPr>
          <w:rFonts w:ascii="Times New Roman" w:eastAsia="宋体" w:hAnsi="Times New Roman"/>
          <w:sz w:val="22"/>
        </w:rPr>
        <w:t xml:space="preserve"> </w:t>
      </w:r>
      <w:r w:rsidR="00047226">
        <w:rPr>
          <w:rFonts w:ascii="Times New Roman" w:eastAsia="宋体" w:hAnsi="Times New Roman"/>
          <w:sz w:val="22"/>
        </w:rPr>
        <w:t>for DFT-S-OFDM waveform, there is little difference between the three levels of relaxation.</w:t>
      </w:r>
      <w:r w:rsidR="00916D87">
        <w:rPr>
          <w:rFonts w:ascii="Times New Roman" w:eastAsia="宋体" w:hAnsi="Times New Roman"/>
          <w:sz w:val="22"/>
        </w:rPr>
        <w:t xml:space="preserve"> </w:t>
      </w:r>
    </w:p>
    <w:p w14:paraId="70A2AF2B" w14:textId="66D69136" w:rsidR="001F0B19" w:rsidRDefault="00860717" w:rsidP="00347A0C">
      <w:pPr>
        <w:spacing w:before="240" w:after="240"/>
        <w:rPr>
          <w:rFonts w:ascii="Times New Roman" w:eastAsia="宋体" w:hAnsi="Times New Roman"/>
          <w:b/>
          <w:sz w:val="22"/>
        </w:rPr>
      </w:pPr>
      <w:bookmarkStart w:id="14" w:name="OLE_LINK6"/>
      <w:bookmarkStart w:id="15" w:name="OLE_LINK7"/>
      <w:r w:rsidRPr="001F0B19">
        <w:rPr>
          <w:rFonts w:ascii="Times New Roman" w:eastAsia="宋体" w:hAnsi="Times New Roman"/>
          <w:b/>
          <w:sz w:val="22"/>
        </w:rPr>
        <w:t>Observation</w:t>
      </w:r>
      <w:r w:rsidR="00271A17">
        <w:rPr>
          <w:rFonts w:ascii="Times New Roman" w:eastAsia="宋体" w:hAnsi="Times New Roman"/>
          <w:b/>
          <w:sz w:val="22"/>
        </w:rPr>
        <w:t xml:space="preserve"> 1</w:t>
      </w:r>
      <w:r w:rsidRPr="001F0B19">
        <w:rPr>
          <w:rFonts w:ascii="Times New Roman" w:eastAsia="宋体" w:hAnsi="Times New Roman"/>
          <w:b/>
          <w:sz w:val="22"/>
        </w:rPr>
        <w:t xml:space="preserve">: </w:t>
      </w:r>
      <w:r w:rsidR="00F87EBE" w:rsidRPr="001F0B19">
        <w:rPr>
          <w:rFonts w:ascii="Times New Roman" w:eastAsia="宋体" w:hAnsi="Times New Roman"/>
          <w:b/>
          <w:sz w:val="22"/>
        </w:rPr>
        <w:t>R</w:t>
      </w:r>
      <w:r w:rsidRPr="001F0B19">
        <w:rPr>
          <w:rFonts w:ascii="Times New Roman" w:eastAsia="宋体" w:hAnsi="Times New Roman"/>
          <w:b/>
          <w:sz w:val="22"/>
        </w:rPr>
        <w:t xml:space="preserve">elaxing ACLR </w:t>
      </w:r>
      <w:r w:rsidR="00F87EBE" w:rsidRPr="001F0B19">
        <w:rPr>
          <w:rFonts w:ascii="Times New Roman" w:eastAsia="宋体" w:hAnsi="Times New Roman"/>
          <w:b/>
          <w:sz w:val="22"/>
        </w:rPr>
        <w:t xml:space="preserve">only (including </w:t>
      </w:r>
      <w:r w:rsidR="009E2BD7" w:rsidRPr="001F0B19">
        <w:rPr>
          <w:rFonts w:ascii="Times New Roman" w:eastAsia="宋体" w:hAnsi="Times New Roman"/>
          <w:b/>
          <w:sz w:val="22"/>
        </w:rPr>
        <w:t xml:space="preserve">relaxing several dBs and </w:t>
      </w:r>
      <w:r w:rsidR="008531A1" w:rsidRPr="001F0B19">
        <w:rPr>
          <w:rFonts w:ascii="Times New Roman" w:eastAsia="宋体" w:hAnsi="Times New Roman"/>
          <w:b/>
          <w:sz w:val="22"/>
        </w:rPr>
        <w:t>waiv</w:t>
      </w:r>
      <w:r w:rsidR="00A20986" w:rsidRPr="001F0B19">
        <w:rPr>
          <w:rFonts w:ascii="Times New Roman" w:eastAsia="宋体" w:hAnsi="Times New Roman"/>
          <w:b/>
          <w:sz w:val="22"/>
        </w:rPr>
        <w:t>ing</w:t>
      </w:r>
      <w:r w:rsidR="00D6124C" w:rsidRPr="001F0B19">
        <w:rPr>
          <w:rFonts w:ascii="Times New Roman" w:eastAsia="宋体" w:hAnsi="Times New Roman"/>
          <w:b/>
          <w:sz w:val="22"/>
        </w:rPr>
        <w:t xml:space="preserve"> </w:t>
      </w:r>
      <w:r w:rsidR="009E2BD7" w:rsidRPr="001F0B19">
        <w:rPr>
          <w:rFonts w:ascii="Times New Roman" w:eastAsia="宋体" w:hAnsi="Times New Roman"/>
          <w:b/>
          <w:sz w:val="22"/>
        </w:rPr>
        <w:t>ACLR completely</w:t>
      </w:r>
      <w:r w:rsidR="00F87EBE" w:rsidRPr="001F0B19">
        <w:rPr>
          <w:rFonts w:ascii="Times New Roman" w:eastAsia="宋体" w:hAnsi="Times New Roman"/>
          <w:b/>
          <w:sz w:val="22"/>
        </w:rPr>
        <w:t>)</w:t>
      </w:r>
      <w:r w:rsidR="009E2BD7" w:rsidRPr="001F0B19">
        <w:rPr>
          <w:rFonts w:ascii="Times New Roman" w:eastAsia="宋体" w:hAnsi="Times New Roman"/>
          <w:b/>
          <w:sz w:val="22"/>
        </w:rPr>
        <w:t xml:space="preserve"> </w:t>
      </w:r>
      <w:r w:rsidR="00D241C5" w:rsidRPr="001F0B19">
        <w:rPr>
          <w:rFonts w:ascii="Times New Roman" w:eastAsia="宋体" w:hAnsi="Times New Roman"/>
          <w:b/>
          <w:sz w:val="22"/>
        </w:rPr>
        <w:t>has limited</w:t>
      </w:r>
      <w:r w:rsidR="009E2BD7" w:rsidRPr="001F0B19">
        <w:rPr>
          <w:rFonts w:ascii="Times New Roman" w:eastAsia="宋体" w:hAnsi="Times New Roman"/>
          <w:b/>
          <w:sz w:val="22"/>
        </w:rPr>
        <w:t xml:space="preserve"> effect on</w:t>
      </w:r>
      <w:r w:rsidR="00D241C5" w:rsidRPr="001F0B19">
        <w:rPr>
          <w:rFonts w:ascii="Times New Roman" w:eastAsia="宋体" w:hAnsi="Times New Roman"/>
          <w:b/>
          <w:sz w:val="22"/>
        </w:rPr>
        <w:t xml:space="preserve"> </w:t>
      </w:r>
      <w:r w:rsidR="009E2BD7" w:rsidRPr="001F0B19">
        <w:rPr>
          <w:rFonts w:ascii="Times New Roman" w:eastAsia="宋体" w:hAnsi="Times New Roman"/>
          <w:b/>
          <w:sz w:val="22"/>
        </w:rPr>
        <w:t>MPR reduction</w:t>
      </w:r>
      <w:r w:rsidR="00D241C5" w:rsidRPr="001F0B19">
        <w:rPr>
          <w:rFonts w:ascii="Times New Roman" w:eastAsia="宋体" w:hAnsi="Times New Roman"/>
          <w:b/>
          <w:sz w:val="22"/>
        </w:rPr>
        <w:t xml:space="preserve"> for the outer region.</w:t>
      </w:r>
    </w:p>
    <w:p w14:paraId="508DAB91" w14:textId="68930E41" w:rsidR="00D8255F" w:rsidRPr="00D8255F" w:rsidRDefault="00D8255F" w:rsidP="00347A0C">
      <w:pPr>
        <w:spacing w:before="240" w:after="240"/>
        <w:rPr>
          <w:rFonts w:ascii="Times New Roman" w:eastAsia="宋体" w:hAnsi="Times New Roman"/>
          <w:sz w:val="22"/>
        </w:rPr>
      </w:pPr>
      <w:r w:rsidRPr="00D8255F">
        <w:rPr>
          <w:rFonts w:ascii="Times New Roman" w:eastAsia="宋体" w:hAnsi="Times New Roman"/>
          <w:sz w:val="22"/>
        </w:rPr>
        <w:t>Relaxing both SEM and ACLR has more obvious effect on MPR reduction</w:t>
      </w:r>
      <w:r>
        <w:rPr>
          <w:rFonts w:ascii="Times New Roman" w:eastAsia="宋体" w:hAnsi="Times New Roman"/>
          <w:sz w:val="22"/>
        </w:rPr>
        <w:t>, t</w:t>
      </w:r>
      <w:r w:rsidRPr="00D8255F">
        <w:rPr>
          <w:rFonts w:ascii="Times New Roman" w:eastAsia="宋体" w:hAnsi="Times New Roman"/>
          <w:sz w:val="22"/>
        </w:rPr>
        <w:t>he more the two requirements are relaxed, the greater the MPR reduction will be.</w:t>
      </w:r>
      <w:r w:rsidR="0057654A">
        <w:rPr>
          <w:rFonts w:ascii="Times New Roman" w:eastAsia="宋体" w:hAnsi="Times New Roman"/>
          <w:sz w:val="22"/>
        </w:rPr>
        <w:t xml:space="preserve"> </w:t>
      </w:r>
      <w:r w:rsidR="0057654A" w:rsidRPr="0057654A">
        <w:rPr>
          <w:rFonts w:ascii="Times New Roman" w:eastAsia="宋体" w:hAnsi="Times New Roman"/>
          <w:sz w:val="22"/>
        </w:rPr>
        <w:t>For DFT-S-OFDM, most outer configurations could fall back to the level close to or equal to that of the inner region.</w:t>
      </w:r>
      <w:r w:rsidR="0057654A">
        <w:rPr>
          <w:rFonts w:ascii="Times New Roman" w:eastAsia="宋体" w:hAnsi="Times New Roman"/>
          <w:sz w:val="22"/>
        </w:rPr>
        <w:t xml:space="preserve"> </w:t>
      </w:r>
      <w:r w:rsidR="0057654A" w:rsidRPr="0057654A">
        <w:rPr>
          <w:rFonts w:ascii="Times New Roman" w:eastAsia="宋体" w:hAnsi="Times New Roman"/>
          <w:sz w:val="22"/>
        </w:rPr>
        <w:t>For CP-OFDM, most outer configurations could achieve a reduction value of 0.6 to more than 1dB, but many RB allocations with big RB num still have a relatively large MPR which is far away from the level of inner configurations.</w:t>
      </w:r>
      <w:r w:rsidR="00C11640">
        <w:rPr>
          <w:rFonts w:ascii="Times New Roman" w:eastAsia="宋体" w:hAnsi="Times New Roman"/>
          <w:sz w:val="22"/>
        </w:rPr>
        <w:t xml:space="preserve"> However, e</w:t>
      </w:r>
      <w:r w:rsidR="00C11640" w:rsidRPr="00C11640">
        <w:rPr>
          <w:rFonts w:ascii="Times New Roman" w:eastAsia="宋体" w:hAnsi="Times New Roman"/>
          <w:sz w:val="22"/>
        </w:rPr>
        <w:t>ven if the both requirements are fully waived, not all the outer configurations could fall back to the inner level, especially for the large RB num region.</w:t>
      </w:r>
    </w:p>
    <w:p w14:paraId="61487349" w14:textId="70DA3A58" w:rsidR="00485D58" w:rsidRDefault="006B58CE" w:rsidP="007A4327">
      <w:pPr>
        <w:spacing w:before="120"/>
        <w:rPr>
          <w:rFonts w:ascii="Times New Roman" w:eastAsia="宋体" w:hAnsi="Times New Roman"/>
          <w:b/>
          <w:sz w:val="22"/>
        </w:rPr>
      </w:pPr>
      <w:r w:rsidRPr="00E3249F">
        <w:rPr>
          <w:rFonts w:ascii="Times New Roman" w:eastAsia="宋体" w:hAnsi="Times New Roman"/>
          <w:b/>
          <w:sz w:val="22"/>
        </w:rPr>
        <w:t>Observation</w:t>
      </w:r>
      <w:r w:rsidR="00271A17">
        <w:rPr>
          <w:rFonts w:ascii="Times New Roman" w:eastAsia="宋体" w:hAnsi="Times New Roman"/>
          <w:b/>
          <w:sz w:val="22"/>
        </w:rPr>
        <w:t xml:space="preserve"> 2</w:t>
      </w:r>
      <w:r w:rsidRPr="00E3249F">
        <w:rPr>
          <w:rFonts w:ascii="Times New Roman" w:eastAsia="宋体" w:hAnsi="Times New Roman"/>
          <w:b/>
          <w:sz w:val="22"/>
        </w:rPr>
        <w:t xml:space="preserve">: </w:t>
      </w:r>
      <w:r w:rsidR="00BC5B21" w:rsidRPr="00E3249F">
        <w:rPr>
          <w:rFonts w:ascii="Times New Roman" w:eastAsia="宋体" w:hAnsi="Times New Roman"/>
          <w:b/>
          <w:sz w:val="22"/>
        </w:rPr>
        <w:t>Relaxing both SEM and ACLR</w:t>
      </w:r>
      <w:r w:rsidR="00C8520B" w:rsidRPr="00E3249F">
        <w:rPr>
          <w:rFonts w:ascii="Times New Roman" w:eastAsia="宋体" w:hAnsi="Times New Roman"/>
          <w:b/>
          <w:sz w:val="22"/>
        </w:rPr>
        <w:t xml:space="preserve"> </w:t>
      </w:r>
      <w:r w:rsidR="00B16BCD" w:rsidRPr="00E3249F">
        <w:rPr>
          <w:rFonts w:ascii="Times New Roman" w:eastAsia="宋体" w:hAnsi="Times New Roman"/>
          <w:b/>
          <w:sz w:val="22"/>
        </w:rPr>
        <w:t>ha</w:t>
      </w:r>
      <w:r w:rsidR="003814F6">
        <w:rPr>
          <w:rFonts w:ascii="Times New Roman" w:eastAsia="宋体" w:hAnsi="Times New Roman"/>
          <w:b/>
          <w:sz w:val="22"/>
        </w:rPr>
        <w:t>s</w:t>
      </w:r>
      <w:r w:rsidR="00C8520B" w:rsidRPr="00E3249F">
        <w:rPr>
          <w:rFonts w:ascii="Times New Roman" w:eastAsia="宋体" w:hAnsi="Times New Roman"/>
          <w:b/>
          <w:sz w:val="22"/>
        </w:rPr>
        <w:t xml:space="preserve"> more obvious effect on MPR reduction</w:t>
      </w:r>
      <w:r w:rsidR="00B6349D">
        <w:rPr>
          <w:rFonts w:ascii="Times New Roman" w:eastAsia="宋体" w:hAnsi="Times New Roman"/>
          <w:b/>
          <w:sz w:val="22"/>
        </w:rPr>
        <w:t>.</w:t>
      </w:r>
    </w:p>
    <w:p w14:paraId="662B3C60" w14:textId="6BDDA702" w:rsidR="00A74A23" w:rsidRDefault="0014350B" w:rsidP="00347A0C">
      <w:pPr>
        <w:spacing w:before="240" w:after="240"/>
        <w:rPr>
          <w:rFonts w:ascii="Times New Roman" w:eastAsia="宋体" w:hAnsi="Times New Roman"/>
          <w:b/>
        </w:rPr>
      </w:pPr>
      <w:r w:rsidRPr="00E3249F">
        <w:rPr>
          <w:rFonts w:ascii="Times New Roman" w:eastAsia="宋体" w:hAnsi="Times New Roman"/>
          <w:b/>
          <w:sz w:val="22"/>
        </w:rPr>
        <w:t>Observation</w:t>
      </w:r>
      <w:r w:rsidR="00271A17">
        <w:rPr>
          <w:rFonts w:ascii="Times New Roman" w:eastAsia="宋体" w:hAnsi="Times New Roman"/>
          <w:b/>
          <w:sz w:val="22"/>
        </w:rPr>
        <w:t xml:space="preserve"> 3</w:t>
      </w:r>
      <w:r w:rsidRPr="00E3249F">
        <w:rPr>
          <w:rFonts w:ascii="Times New Roman" w:eastAsia="宋体" w:hAnsi="Times New Roman"/>
          <w:b/>
          <w:sz w:val="22"/>
        </w:rPr>
        <w:t xml:space="preserve">: </w:t>
      </w:r>
      <w:r w:rsidR="007F19D3" w:rsidRPr="007F19D3">
        <w:rPr>
          <w:rFonts w:ascii="Times New Roman" w:eastAsia="宋体" w:hAnsi="Times New Roman"/>
          <w:b/>
        </w:rPr>
        <w:t>Even if SEM and ACLR are both waived, not all the outer configurations could fall back to inner level, especially for large RB num regions.</w:t>
      </w:r>
    </w:p>
    <w:p w14:paraId="52681120" w14:textId="3BA7B707" w:rsidR="000A1C1A" w:rsidRPr="0069045B" w:rsidRDefault="000A1C1A" w:rsidP="00347A0C">
      <w:pPr>
        <w:spacing w:before="240" w:after="240"/>
        <w:rPr>
          <w:rFonts w:ascii="Times New Roman" w:eastAsia="宋体" w:hAnsi="Times New Roman"/>
          <w:b/>
          <w:sz w:val="22"/>
        </w:rPr>
      </w:pPr>
      <w:r w:rsidRPr="009B2123">
        <w:rPr>
          <w:rFonts w:ascii="Times New Roman" w:eastAsia="宋体" w:hAnsi="Times New Roman"/>
          <w:b/>
          <w:sz w:val="22"/>
        </w:rPr>
        <w:t>Proposal</w:t>
      </w:r>
      <w:r w:rsidR="00271A17">
        <w:rPr>
          <w:rFonts w:ascii="Times New Roman" w:eastAsia="宋体" w:hAnsi="Times New Roman"/>
          <w:b/>
          <w:sz w:val="22"/>
        </w:rPr>
        <w:t xml:space="preserve"> 3</w:t>
      </w:r>
      <w:r w:rsidRPr="009B2123">
        <w:rPr>
          <w:rFonts w:ascii="Times New Roman" w:eastAsia="宋体" w:hAnsi="Times New Roman"/>
          <w:b/>
          <w:sz w:val="22"/>
        </w:rPr>
        <w:t xml:space="preserve">: For scenario1, </w:t>
      </w:r>
      <w:r w:rsidR="008D4DF4" w:rsidRPr="008D4DF4">
        <w:rPr>
          <w:rFonts w:ascii="Times New Roman" w:eastAsia="宋体" w:hAnsi="Times New Roman"/>
          <w:b/>
          <w:sz w:val="22"/>
        </w:rPr>
        <w:t xml:space="preserve">the reassessment of the </w:t>
      </w:r>
      <w:r w:rsidR="008D4DF4">
        <w:rPr>
          <w:rFonts w:ascii="Times New Roman" w:eastAsia="宋体" w:hAnsi="Times New Roman"/>
          <w:b/>
          <w:sz w:val="22"/>
        </w:rPr>
        <w:t>outer</w:t>
      </w:r>
      <w:r w:rsidR="008D4DF4" w:rsidRPr="008D4DF4">
        <w:rPr>
          <w:rFonts w:ascii="Times New Roman" w:eastAsia="宋体" w:hAnsi="Times New Roman"/>
          <w:b/>
          <w:sz w:val="22"/>
        </w:rPr>
        <w:t xml:space="preserve"> MPR </w:t>
      </w:r>
      <w:r w:rsidRPr="009B2123">
        <w:rPr>
          <w:rFonts w:ascii="Times New Roman" w:eastAsia="宋体" w:hAnsi="Times New Roman"/>
          <w:b/>
          <w:sz w:val="22"/>
        </w:rPr>
        <w:t xml:space="preserve">rather than the applicability of the inner MPR </w:t>
      </w:r>
      <w:r w:rsidR="001D4BAE">
        <w:rPr>
          <w:rFonts w:ascii="Times New Roman" w:eastAsia="宋体" w:hAnsi="Times New Roman"/>
          <w:b/>
          <w:sz w:val="22"/>
        </w:rPr>
        <w:t>to outer region</w:t>
      </w:r>
      <w:r w:rsidRPr="009B2123">
        <w:rPr>
          <w:rFonts w:ascii="Times New Roman" w:eastAsia="宋体" w:hAnsi="Times New Roman"/>
          <w:b/>
          <w:sz w:val="22"/>
        </w:rPr>
        <w:t xml:space="preserve"> should be considere</w:t>
      </w:r>
      <w:r w:rsidR="001754E0">
        <w:rPr>
          <w:rFonts w:ascii="Times New Roman" w:eastAsia="宋体" w:hAnsi="Times New Roman"/>
          <w:b/>
          <w:sz w:val="22"/>
        </w:rPr>
        <w:t>d, especially for CP-OFDM</w:t>
      </w:r>
      <w:r w:rsidRPr="009B2123">
        <w:rPr>
          <w:rFonts w:ascii="Times New Roman" w:eastAsia="宋体" w:hAnsi="Times New Roman"/>
          <w:b/>
          <w:sz w:val="22"/>
        </w:rPr>
        <w:t>.</w:t>
      </w:r>
      <w:r w:rsidR="006971BE">
        <w:rPr>
          <w:rFonts w:ascii="Times New Roman" w:eastAsia="宋体" w:hAnsi="Times New Roman"/>
          <w:b/>
          <w:sz w:val="22"/>
        </w:rPr>
        <w:t xml:space="preserve"> </w:t>
      </w:r>
      <w:bookmarkEnd w:id="14"/>
      <w:bookmarkEnd w:id="15"/>
    </w:p>
    <w:p w14:paraId="0B07DFE6" w14:textId="55E7BD7C" w:rsidR="000561E4" w:rsidRPr="00127A15" w:rsidRDefault="000561E4" w:rsidP="00127A15">
      <w:pPr>
        <w:spacing w:before="240"/>
        <w:jc w:val="center"/>
        <w:rPr>
          <w:rFonts w:ascii="Times New Roman" w:eastAsia="宋体" w:hAnsi="Times New Roman"/>
        </w:rPr>
      </w:pPr>
      <w:r w:rsidRPr="00843642">
        <w:rPr>
          <w:rFonts w:ascii="Times New Roman" w:eastAsia="宋体" w:hAnsi="Times New Roman"/>
        </w:rPr>
        <w:t>Fig</w:t>
      </w:r>
      <w:r w:rsidRPr="00127A15">
        <w:rPr>
          <w:rFonts w:ascii="Times New Roman" w:eastAsia="宋体" w:hAnsi="Times New Roman"/>
        </w:rPr>
        <w:t xml:space="preserve"> 1. DFT-S-OFDM-16QAM</w:t>
      </w:r>
      <w:r w:rsidR="002F53E6" w:rsidRPr="00127A15">
        <w:rPr>
          <w:rFonts w:ascii="Times New Roman" w:eastAsia="宋体" w:hAnsi="Times New Roman"/>
        </w:rPr>
        <w:t xml:space="preserve"> </w:t>
      </w:r>
      <w:r w:rsidR="00EB613D" w:rsidRPr="00127A15">
        <w:rPr>
          <w:rFonts w:ascii="Times New Roman" w:eastAsia="宋体" w:hAnsi="Times New Roman" w:hint="eastAsia"/>
        </w:rPr>
        <w:t>(</w:t>
      </w:r>
      <w:r w:rsidR="00EB613D" w:rsidRPr="00127A15">
        <w:rPr>
          <w:rFonts w:ascii="Times New Roman" w:eastAsia="宋体" w:hAnsi="Times New Roman"/>
        </w:rPr>
        <w:t>spec: outer</w:t>
      </w:r>
      <w:r w:rsidR="00EB613D" w:rsidRPr="00127A15">
        <w:rPr>
          <w:rFonts w:ascii="Times New Roman" w:eastAsia="宋体" w:hAnsi="Times New Roman" w:hint="eastAsia"/>
        </w:rPr>
        <w:t>:</w:t>
      </w:r>
      <w:r w:rsidR="00EB613D" w:rsidRPr="00127A15">
        <w:rPr>
          <w:rFonts w:ascii="Times New Roman" w:eastAsia="宋体" w:hAnsi="Times New Roman"/>
        </w:rPr>
        <w:t xml:space="preserve"> ≤ 2; inner: ≤ 1)</w:t>
      </w:r>
    </w:p>
    <w:tbl>
      <w:tblPr>
        <w:tblStyle w:val="afd"/>
        <w:tblW w:w="0" w:type="auto"/>
        <w:tblLook w:val="04A0" w:firstRow="1" w:lastRow="0" w:firstColumn="1" w:lastColumn="0" w:noHBand="0" w:noVBand="1"/>
      </w:tblPr>
      <w:tblGrid>
        <w:gridCol w:w="3164"/>
        <w:gridCol w:w="3165"/>
        <w:gridCol w:w="3300"/>
      </w:tblGrid>
      <w:tr w:rsidR="00D117CC" w14:paraId="40640EBA" w14:textId="77777777" w:rsidTr="00BC5B21">
        <w:tc>
          <w:tcPr>
            <w:tcW w:w="9629" w:type="dxa"/>
            <w:gridSpan w:val="3"/>
          </w:tcPr>
          <w:p w14:paraId="12AAE01A" w14:textId="7FEB2C6A" w:rsidR="00D117CC" w:rsidRDefault="001B64D0" w:rsidP="001B64D0">
            <w:pPr>
              <w:spacing w:before="120"/>
              <w:jc w:val="center"/>
              <w:rPr>
                <w:rFonts w:ascii="Times New Roman" w:eastAsia="宋体" w:hAnsi="Times New Roman"/>
                <w:sz w:val="22"/>
              </w:rPr>
            </w:pPr>
            <w:r>
              <w:rPr>
                <w:rFonts w:ascii="Times New Roman" w:eastAsia="宋体" w:hAnsi="Times New Roman"/>
                <w:noProof/>
                <w:sz w:val="22"/>
              </w:rPr>
              <w:drawing>
                <wp:inline distT="0" distB="0" distL="0" distR="0" wp14:anchorId="2B1BEEB7" wp14:editId="14DF83F8">
                  <wp:extent cx="1978926" cy="1484194"/>
                  <wp:effectExtent l="0" t="0" r="254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FT-16QAM-20M-bas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99990" cy="1499992"/>
                          </a:xfrm>
                          <a:prstGeom prst="rect">
                            <a:avLst/>
                          </a:prstGeom>
                        </pic:spPr>
                      </pic:pic>
                    </a:graphicData>
                  </a:graphic>
                </wp:inline>
              </w:drawing>
            </w:r>
          </w:p>
        </w:tc>
      </w:tr>
      <w:tr w:rsidR="007720F3" w14:paraId="276E4BC0" w14:textId="77777777" w:rsidTr="00066F22">
        <w:tc>
          <w:tcPr>
            <w:tcW w:w="3173" w:type="dxa"/>
          </w:tcPr>
          <w:p w14:paraId="5995C1C5" w14:textId="07D73285" w:rsidR="00D117CC" w:rsidRDefault="00FA0E29" w:rsidP="00BC5B21">
            <w:pPr>
              <w:spacing w:before="120"/>
              <w:rPr>
                <w:rFonts w:ascii="Times New Roman" w:eastAsia="宋体" w:hAnsi="Times New Roman"/>
                <w:sz w:val="22"/>
              </w:rPr>
            </w:pPr>
            <w:r>
              <w:rPr>
                <w:rFonts w:ascii="Times New Roman" w:eastAsia="宋体" w:hAnsi="Times New Roman"/>
                <w:noProof/>
                <w:sz w:val="22"/>
              </w:rPr>
              <w:lastRenderedPageBreak/>
              <w:drawing>
                <wp:inline distT="0" distB="0" distL="0" distR="0" wp14:anchorId="62E37080" wp14:editId="651B8B28">
                  <wp:extent cx="1974850" cy="1481294"/>
                  <wp:effectExtent l="0" t="0" r="635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6082" cy="1489719"/>
                          </a:xfrm>
                          <a:prstGeom prst="rect">
                            <a:avLst/>
                          </a:prstGeom>
                          <a:noFill/>
                        </pic:spPr>
                      </pic:pic>
                    </a:graphicData>
                  </a:graphic>
                </wp:inline>
              </w:drawing>
            </w:r>
          </w:p>
        </w:tc>
        <w:tc>
          <w:tcPr>
            <w:tcW w:w="3201" w:type="dxa"/>
          </w:tcPr>
          <w:p w14:paraId="6137985A" w14:textId="216F8464" w:rsidR="00D117CC" w:rsidRDefault="00601FFF"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4E36B556" wp14:editId="07B9B725">
                  <wp:extent cx="2057400" cy="15430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FT-16QAM-20M-aclr relaxed by 5d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0794" cy="1545596"/>
                          </a:xfrm>
                          <a:prstGeom prst="rect">
                            <a:avLst/>
                          </a:prstGeom>
                        </pic:spPr>
                      </pic:pic>
                    </a:graphicData>
                  </a:graphic>
                </wp:inline>
              </w:drawing>
            </w:r>
          </w:p>
        </w:tc>
        <w:tc>
          <w:tcPr>
            <w:tcW w:w="3255" w:type="dxa"/>
          </w:tcPr>
          <w:p w14:paraId="2CDCA337" w14:textId="7377D904" w:rsidR="00D117CC" w:rsidRDefault="00B750C5"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57CD5182" wp14:editId="19331C17">
                  <wp:extent cx="2170706" cy="1628030"/>
                  <wp:effectExtent l="0" t="0" r="127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FT-16QAM-20M-aclr waive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81035" cy="1635776"/>
                          </a:xfrm>
                          <a:prstGeom prst="rect">
                            <a:avLst/>
                          </a:prstGeom>
                        </pic:spPr>
                      </pic:pic>
                    </a:graphicData>
                  </a:graphic>
                </wp:inline>
              </w:drawing>
            </w:r>
          </w:p>
        </w:tc>
      </w:tr>
      <w:tr w:rsidR="007720F3" w14:paraId="1696A818" w14:textId="77777777" w:rsidTr="00066F22">
        <w:tc>
          <w:tcPr>
            <w:tcW w:w="3173" w:type="dxa"/>
          </w:tcPr>
          <w:p w14:paraId="4D5CC543" w14:textId="18CC3EE9" w:rsidR="00D117CC" w:rsidRDefault="007720F3"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6E961E0C" wp14:editId="3EB1CBA0">
                  <wp:extent cx="2073910" cy="1555433"/>
                  <wp:effectExtent l="0" t="0" r="254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FT-16QAM-20M-aclr+sem relaxed by 3d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80906" cy="1560680"/>
                          </a:xfrm>
                          <a:prstGeom prst="rect">
                            <a:avLst/>
                          </a:prstGeom>
                        </pic:spPr>
                      </pic:pic>
                    </a:graphicData>
                  </a:graphic>
                </wp:inline>
              </w:drawing>
            </w:r>
          </w:p>
        </w:tc>
        <w:tc>
          <w:tcPr>
            <w:tcW w:w="3201" w:type="dxa"/>
          </w:tcPr>
          <w:p w14:paraId="7B08843C" w14:textId="19DFB3CF" w:rsidR="00D117CC" w:rsidRDefault="00D117CC"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3601C718" wp14:editId="08AF0BA6">
                  <wp:extent cx="2070202" cy="1552651"/>
                  <wp:effectExtent l="0" t="0" r="635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FT-16QAM-20M-aclr+sem relaxed by 5d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3925" cy="1562943"/>
                          </a:xfrm>
                          <a:prstGeom prst="rect">
                            <a:avLst/>
                          </a:prstGeom>
                        </pic:spPr>
                      </pic:pic>
                    </a:graphicData>
                  </a:graphic>
                </wp:inline>
              </w:drawing>
            </w:r>
          </w:p>
        </w:tc>
        <w:tc>
          <w:tcPr>
            <w:tcW w:w="3255" w:type="dxa"/>
          </w:tcPr>
          <w:p w14:paraId="10C5FD64" w14:textId="1D73C7CF" w:rsidR="00D117CC" w:rsidRDefault="007720F3"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7DC50E03" wp14:editId="1E4F2DCE">
                  <wp:extent cx="2133600" cy="1600201"/>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FT-16QAM-20M-aclr+sem waived.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47901" cy="1610927"/>
                          </a:xfrm>
                          <a:prstGeom prst="rect">
                            <a:avLst/>
                          </a:prstGeom>
                        </pic:spPr>
                      </pic:pic>
                    </a:graphicData>
                  </a:graphic>
                </wp:inline>
              </w:drawing>
            </w:r>
          </w:p>
        </w:tc>
      </w:tr>
    </w:tbl>
    <w:p w14:paraId="78F40B45" w14:textId="6C4CB5CF" w:rsidR="000561E4" w:rsidRPr="00127A15" w:rsidRDefault="000561E4" w:rsidP="00127A15">
      <w:pPr>
        <w:spacing w:before="240"/>
        <w:jc w:val="center"/>
        <w:rPr>
          <w:rFonts w:ascii="Times New Roman" w:eastAsia="宋体" w:hAnsi="Times New Roman"/>
        </w:rPr>
      </w:pPr>
      <w:r w:rsidRPr="00843642">
        <w:rPr>
          <w:rFonts w:ascii="Times New Roman" w:eastAsia="宋体" w:hAnsi="Times New Roman"/>
        </w:rPr>
        <w:t>Fig</w:t>
      </w:r>
      <w:r w:rsidRPr="00127A15">
        <w:rPr>
          <w:rFonts w:ascii="Times New Roman" w:eastAsia="宋体" w:hAnsi="Times New Roman"/>
        </w:rPr>
        <w:t xml:space="preserve"> 2. DFT-S-OFDM-QPSK</w:t>
      </w:r>
      <w:r w:rsidR="00397633" w:rsidRPr="00127A15">
        <w:rPr>
          <w:rFonts w:ascii="Times New Roman" w:eastAsia="宋体" w:hAnsi="Times New Roman"/>
        </w:rPr>
        <w:t xml:space="preserve"> </w:t>
      </w:r>
      <w:r w:rsidR="00397633" w:rsidRPr="00127A15">
        <w:rPr>
          <w:rFonts w:ascii="Times New Roman" w:eastAsia="宋体" w:hAnsi="Times New Roman" w:hint="eastAsia"/>
        </w:rPr>
        <w:t>(</w:t>
      </w:r>
      <w:r w:rsidR="00397633" w:rsidRPr="00127A15">
        <w:rPr>
          <w:rFonts w:ascii="Times New Roman" w:eastAsia="宋体" w:hAnsi="Times New Roman"/>
        </w:rPr>
        <w:t>spec: outer</w:t>
      </w:r>
      <w:r w:rsidR="00397633" w:rsidRPr="00127A15">
        <w:rPr>
          <w:rFonts w:ascii="Times New Roman" w:eastAsia="宋体" w:hAnsi="Times New Roman" w:hint="eastAsia"/>
        </w:rPr>
        <w:t>:</w:t>
      </w:r>
      <w:r w:rsidR="00397633" w:rsidRPr="00127A15">
        <w:rPr>
          <w:rFonts w:ascii="Times New Roman" w:eastAsia="宋体" w:hAnsi="Times New Roman"/>
        </w:rPr>
        <w:t xml:space="preserve"> ≤ 1; inner: ≤ 0)</w:t>
      </w:r>
    </w:p>
    <w:tbl>
      <w:tblPr>
        <w:tblStyle w:val="afd"/>
        <w:tblW w:w="0" w:type="auto"/>
        <w:tblLook w:val="04A0" w:firstRow="1" w:lastRow="0" w:firstColumn="1" w:lastColumn="0" w:noHBand="0" w:noVBand="1"/>
      </w:tblPr>
      <w:tblGrid>
        <w:gridCol w:w="3185"/>
        <w:gridCol w:w="3231"/>
        <w:gridCol w:w="3213"/>
      </w:tblGrid>
      <w:tr w:rsidR="00E8164C" w14:paraId="2C2B34D8" w14:textId="77777777" w:rsidTr="00BC5B21">
        <w:tc>
          <w:tcPr>
            <w:tcW w:w="9629" w:type="dxa"/>
            <w:gridSpan w:val="3"/>
          </w:tcPr>
          <w:p w14:paraId="671F05B7" w14:textId="743DA77B" w:rsidR="00E8164C" w:rsidRDefault="00FF07E3" w:rsidP="00BC5B21">
            <w:pPr>
              <w:spacing w:before="120"/>
              <w:jc w:val="center"/>
              <w:rPr>
                <w:rFonts w:ascii="Times New Roman" w:eastAsia="宋体" w:hAnsi="Times New Roman"/>
                <w:sz w:val="22"/>
              </w:rPr>
            </w:pPr>
            <w:r>
              <w:rPr>
                <w:rFonts w:ascii="Times New Roman" w:eastAsia="宋体" w:hAnsi="Times New Roman"/>
                <w:noProof/>
                <w:sz w:val="22"/>
              </w:rPr>
              <w:drawing>
                <wp:inline distT="0" distB="0" distL="0" distR="0" wp14:anchorId="12674A63" wp14:editId="27CBD9EF">
                  <wp:extent cx="2015068" cy="1511300"/>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FT-qpsk-20M-bas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24941" cy="1518705"/>
                          </a:xfrm>
                          <a:prstGeom prst="rect">
                            <a:avLst/>
                          </a:prstGeom>
                        </pic:spPr>
                      </pic:pic>
                    </a:graphicData>
                  </a:graphic>
                </wp:inline>
              </w:drawing>
            </w:r>
          </w:p>
        </w:tc>
      </w:tr>
      <w:tr w:rsidR="00E8164C" w14:paraId="7CAFCE06" w14:textId="77777777" w:rsidTr="00BC5B21">
        <w:tc>
          <w:tcPr>
            <w:tcW w:w="3153" w:type="dxa"/>
          </w:tcPr>
          <w:p w14:paraId="10970382" w14:textId="5305BA51" w:rsidR="00E8164C" w:rsidRDefault="00A64A73"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1DC9A7FE" wp14:editId="5C3E8AB2">
                  <wp:extent cx="2044700" cy="15335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FT-QPSK-20M-aclr relaxed by 3dB.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1835" cy="1538876"/>
                          </a:xfrm>
                          <a:prstGeom prst="rect">
                            <a:avLst/>
                          </a:prstGeom>
                        </pic:spPr>
                      </pic:pic>
                    </a:graphicData>
                  </a:graphic>
                </wp:inline>
              </w:drawing>
            </w:r>
          </w:p>
        </w:tc>
        <w:tc>
          <w:tcPr>
            <w:tcW w:w="3231" w:type="dxa"/>
          </w:tcPr>
          <w:p w14:paraId="0C6E5F2E" w14:textId="26F526FB" w:rsidR="00E8164C" w:rsidRDefault="003B2416"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25E534D7" wp14:editId="6528E4C9">
                  <wp:extent cx="2067560" cy="1550670"/>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FT-QPSK-20M-aclr relaxed by 5dB.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74315" cy="1555736"/>
                          </a:xfrm>
                          <a:prstGeom prst="rect">
                            <a:avLst/>
                          </a:prstGeom>
                        </pic:spPr>
                      </pic:pic>
                    </a:graphicData>
                  </a:graphic>
                </wp:inline>
              </w:drawing>
            </w:r>
          </w:p>
        </w:tc>
        <w:tc>
          <w:tcPr>
            <w:tcW w:w="3245" w:type="dxa"/>
          </w:tcPr>
          <w:p w14:paraId="01463019" w14:textId="7CBD0DA5" w:rsidR="00E8164C" w:rsidRDefault="00FC4D59"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7BC15D43" wp14:editId="4423C9F4">
                  <wp:extent cx="2063750" cy="154781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DFT-QPSK-20M-aclr waived.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68484" cy="1551363"/>
                          </a:xfrm>
                          <a:prstGeom prst="rect">
                            <a:avLst/>
                          </a:prstGeom>
                        </pic:spPr>
                      </pic:pic>
                    </a:graphicData>
                  </a:graphic>
                </wp:inline>
              </w:drawing>
            </w:r>
          </w:p>
        </w:tc>
      </w:tr>
      <w:tr w:rsidR="00E8164C" w14:paraId="6FABDE5F" w14:textId="77777777" w:rsidTr="00BC5B21">
        <w:tc>
          <w:tcPr>
            <w:tcW w:w="3153" w:type="dxa"/>
          </w:tcPr>
          <w:p w14:paraId="7F7FBD0E" w14:textId="365884C8" w:rsidR="00E8164C" w:rsidRDefault="0049540A"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7CEABF4C" wp14:editId="134ED14D">
                  <wp:extent cx="2025226" cy="1518920"/>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FT-QPSK-20M-aclr+sem relaxed by 3dB.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34228" cy="1525671"/>
                          </a:xfrm>
                          <a:prstGeom prst="rect">
                            <a:avLst/>
                          </a:prstGeom>
                        </pic:spPr>
                      </pic:pic>
                    </a:graphicData>
                  </a:graphic>
                </wp:inline>
              </w:drawing>
            </w:r>
          </w:p>
        </w:tc>
        <w:tc>
          <w:tcPr>
            <w:tcW w:w="3231" w:type="dxa"/>
          </w:tcPr>
          <w:p w14:paraId="6284B7A6" w14:textId="44D0307B" w:rsidR="00E8164C" w:rsidRDefault="00345114"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01E0C783" wp14:editId="2752A47D">
                  <wp:extent cx="2012950" cy="1509712"/>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FT-QPSK-20M-aclr+sem relaxed by 5dB.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16335" cy="1512251"/>
                          </a:xfrm>
                          <a:prstGeom prst="rect">
                            <a:avLst/>
                          </a:prstGeom>
                        </pic:spPr>
                      </pic:pic>
                    </a:graphicData>
                  </a:graphic>
                </wp:inline>
              </w:drawing>
            </w:r>
          </w:p>
        </w:tc>
        <w:tc>
          <w:tcPr>
            <w:tcW w:w="3245" w:type="dxa"/>
          </w:tcPr>
          <w:p w14:paraId="188634FF" w14:textId="7C4F0B6C" w:rsidR="00E8164C" w:rsidRDefault="00F51054" w:rsidP="00BC5B21">
            <w:pPr>
              <w:spacing w:before="120"/>
              <w:rPr>
                <w:rFonts w:ascii="Times New Roman" w:eastAsia="宋体" w:hAnsi="Times New Roman"/>
                <w:sz w:val="22"/>
              </w:rPr>
            </w:pPr>
            <w:r>
              <w:rPr>
                <w:rFonts w:ascii="Times New Roman" w:eastAsia="宋体" w:hAnsi="Times New Roman"/>
                <w:noProof/>
                <w:sz w:val="22"/>
              </w:rPr>
              <w:drawing>
                <wp:inline distT="0" distB="0" distL="0" distR="0" wp14:anchorId="7F76243E" wp14:editId="72596205">
                  <wp:extent cx="2012950" cy="1509713"/>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FT-QPSK-20M-aclr+sem waived.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22316" cy="1516737"/>
                          </a:xfrm>
                          <a:prstGeom prst="rect">
                            <a:avLst/>
                          </a:prstGeom>
                        </pic:spPr>
                      </pic:pic>
                    </a:graphicData>
                  </a:graphic>
                </wp:inline>
              </w:drawing>
            </w:r>
          </w:p>
        </w:tc>
      </w:tr>
    </w:tbl>
    <w:p w14:paraId="5049F0E4" w14:textId="2C8DE447" w:rsidR="000E0A25" w:rsidRPr="00127A15" w:rsidRDefault="000E0A25" w:rsidP="00127A15">
      <w:pPr>
        <w:spacing w:before="240"/>
        <w:jc w:val="center"/>
        <w:rPr>
          <w:rFonts w:ascii="Times New Roman" w:eastAsia="宋体" w:hAnsi="Times New Roman"/>
        </w:rPr>
      </w:pPr>
      <w:r w:rsidRPr="00843642">
        <w:rPr>
          <w:rFonts w:ascii="Times New Roman" w:eastAsia="宋体" w:hAnsi="Times New Roman"/>
        </w:rPr>
        <w:t>Fig</w:t>
      </w:r>
      <w:r w:rsidRPr="00127A15">
        <w:rPr>
          <w:rFonts w:ascii="Times New Roman" w:eastAsia="宋体" w:hAnsi="Times New Roman"/>
        </w:rPr>
        <w:t xml:space="preserve"> </w:t>
      </w:r>
      <w:r w:rsidR="000E1214" w:rsidRPr="00127A15">
        <w:rPr>
          <w:rFonts w:ascii="Times New Roman" w:eastAsia="宋体" w:hAnsi="Times New Roman"/>
        </w:rPr>
        <w:t>3</w:t>
      </w:r>
      <w:r w:rsidRPr="00127A15">
        <w:rPr>
          <w:rFonts w:ascii="Times New Roman" w:eastAsia="宋体" w:hAnsi="Times New Roman"/>
        </w:rPr>
        <w:t>. CP-OFDM-16QAM</w:t>
      </w:r>
      <w:r w:rsidR="00D53FE3" w:rsidRPr="00127A15">
        <w:rPr>
          <w:rFonts w:ascii="Times New Roman" w:eastAsia="宋体" w:hAnsi="Times New Roman"/>
        </w:rPr>
        <w:t xml:space="preserve"> </w:t>
      </w:r>
      <w:r w:rsidR="00D53FE3" w:rsidRPr="00127A15">
        <w:rPr>
          <w:rFonts w:ascii="Times New Roman" w:eastAsia="宋体" w:hAnsi="Times New Roman" w:hint="eastAsia"/>
        </w:rPr>
        <w:t>(</w:t>
      </w:r>
      <w:r w:rsidR="00D53FE3" w:rsidRPr="00127A15">
        <w:rPr>
          <w:rFonts w:ascii="Times New Roman" w:eastAsia="宋体" w:hAnsi="Times New Roman"/>
        </w:rPr>
        <w:t>spec: outer</w:t>
      </w:r>
      <w:r w:rsidR="00D53FE3" w:rsidRPr="00127A15">
        <w:rPr>
          <w:rFonts w:ascii="Times New Roman" w:eastAsia="宋体" w:hAnsi="Times New Roman" w:hint="eastAsia"/>
        </w:rPr>
        <w:t>:</w:t>
      </w:r>
      <w:r w:rsidR="00D53FE3" w:rsidRPr="00127A15">
        <w:rPr>
          <w:rFonts w:ascii="Times New Roman" w:eastAsia="宋体" w:hAnsi="Times New Roman"/>
        </w:rPr>
        <w:t xml:space="preserve"> ≤ 3; inner: ≤ 2)</w:t>
      </w:r>
    </w:p>
    <w:tbl>
      <w:tblPr>
        <w:tblStyle w:val="afd"/>
        <w:tblW w:w="0" w:type="auto"/>
        <w:tblLook w:val="04A0" w:firstRow="1" w:lastRow="0" w:firstColumn="1" w:lastColumn="0" w:noHBand="0" w:noVBand="1"/>
      </w:tblPr>
      <w:tblGrid>
        <w:gridCol w:w="3168"/>
        <w:gridCol w:w="3231"/>
        <w:gridCol w:w="3230"/>
      </w:tblGrid>
      <w:tr w:rsidR="0019101B" w14:paraId="2966171D" w14:textId="77777777" w:rsidTr="00BC5B21">
        <w:tc>
          <w:tcPr>
            <w:tcW w:w="9629" w:type="dxa"/>
            <w:gridSpan w:val="3"/>
          </w:tcPr>
          <w:p w14:paraId="6444405D" w14:textId="30648C23" w:rsidR="0019101B" w:rsidRDefault="00C343FB" w:rsidP="0019101B">
            <w:pPr>
              <w:spacing w:before="120"/>
              <w:jc w:val="center"/>
              <w:rPr>
                <w:rFonts w:ascii="Times New Roman" w:eastAsia="宋体" w:hAnsi="Times New Roman"/>
                <w:sz w:val="22"/>
              </w:rPr>
            </w:pPr>
            <w:r>
              <w:rPr>
                <w:rFonts w:ascii="Times New Roman" w:eastAsia="宋体" w:hAnsi="Times New Roman"/>
                <w:noProof/>
                <w:sz w:val="22"/>
              </w:rPr>
              <w:lastRenderedPageBreak/>
              <w:drawing>
                <wp:inline distT="0" distB="0" distL="0" distR="0" wp14:anchorId="4F336F65" wp14:editId="38C22899">
                  <wp:extent cx="1923939" cy="1442955"/>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16QAM-20M-base.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63747" cy="1547811"/>
                          </a:xfrm>
                          <a:prstGeom prst="rect">
                            <a:avLst/>
                          </a:prstGeom>
                        </pic:spPr>
                      </pic:pic>
                    </a:graphicData>
                  </a:graphic>
                </wp:inline>
              </w:drawing>
            </w:r>
          </w:p>
        </w:tc>
      </w:tr>
      <w:tr w:rsidR="00C343FB" w14:paraId="2798F8BE" w14:textId="77777777" w:rsidTr="0019101B">
        <w:tc>
          <w:tcPr>
            <w:tcW w:w="3153" w:type="dxa"/>
          </w:tcPr>
          <w:p w14:paraId="4C917985" w14:textId="37B22D85" w:rsidR="00C10F76" w:rsidRDefault="00C343FB" w:rsidP="00445EAB">
            <w:pPr>
              <w:spacing w:before="120"/>
              <w:rPr>
                <w:rFonts w:ascii="Times New Roman" w:eastAsia="宋体" w:hAnsi="Times New Roman"/>
                <w:sz w:val="22"/>
              </w:rPr>
            </w:pPr>
            <w:r>
              <w:rPr>
                <w:rFonts w:ascii="Times New Roman" w:eastAsia="宋体" w:hAnsi="Times New Roman"/>
                <w:noProof/>
                <w:sz w:val="22"/>
              </w:rPr>
              <w:drawing>
                <wp:inline distT="0" distB="0" distL="0" distR="0" wp14:anchorId="49890BE0" wp14:editId="648CC11F">
                  <wp:extent cx="1994413" cy="1495810"/>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P-16QAM-20M-aclr relaxed by 3dB.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2315" cy="1509236"/>
                          </a:xfrm>
                          <a:prstGeom prst="rect">
                            <a:avLst/>
                          </a:prstGeom>
                        </pic:spPr>
                      </pic:pic>
                    </a:graphicData>
                  </a:graphic>
                </wp:inline>
              </w:drawing>
            </w:r>
          </w:p>
        </w:tc>
        <w:tc>
          <w:tcPr>
            <w:tcW w:w="3231" w:type="dxa"/>
          </w:tcPr>
          <w:p w14:paraId="03EFAFD2" w14:textId="4E791D8D" w:rsidR="00C10F76" w:rsidRDefault="00C343FB" w:rsidP="00445EAB">
            <w:pPr>
              <w:spacing w:before="120"/>
              <w:rPr>
                <w:rFonts w:ascii="Times New Roman" w:eastAsia="宋体" w:hAnsi="Times New Roman"/>
                <w:sz w:val="22"/>
              </w:rPr>
            </w:pPr>
            <w:r>
              <w:rPr>
                <w:rFonts w:ascii="Times New Roman" w:eastAsia="宋体" w:hAnsi="Times New Roman"/>
                <w:noProof/>
                <w:sz w:val="22"/>
              </w:rPr>
              <w:drawing>
                <wp:inline distT="0" distB="0" distL="0" distR="0" wp14:anchorId="176F9719" wp14:editId="4C56BF17">
                  <wp:extent cx="2014221" cy="15106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16QAM-20M-aclr relaxed by 5dB.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56538" cy="1542403"/>
                          </a:xfrm>
                          <a:prstGeom prst="rect">
                            <a:avLst/>
                          </a:prstGeom>
                        </pic:spPr>
                      </pic:pic>
                    </a:graphicData>
                  </a:graphic>
                </wp:inline>
              </w:drawing>
            </w:r>
          </w:p>
        </w:tc>
        <w:tc>
          <w:tcPr>
            <w:tcW w:w="3245" w:type="dxa"/>
          </w:tcPr>
          <w:p w14:paraId="1D38D03A" w14:textId="284968FC" w:rsidR="00C10F76" w:rsidRDefault="00C343FB" w:rsidP="00445EAB">
            <w:pPr>
              <w:spacing w:before="120"/>
              <w:rPr>
                <w:rFonts w:ascii="Times New Roman" w:eastAsia="宋体" w:hAnsi="Times New Roman"/>
                <w:sz w:val="22"/>
              </w:rPr>
            </w:pPr>
            <w:r>
              <w:rPr>
                <w:rFonts w:ascii="Times New Roman" w:eastAsia="宋体" w:hAnsi="Times New Roman"/>
                <w:noProof/>
                <w:sz w:val="22"/>
              </w:rPr>
              <w:drawing>
                <wp:inline distT="0" distB="0" distL="0" distR="0" wp14:anchorId="234D5D5F" wp14:editId="4DB56380">
                  <wp:extent cx="2014220" cy="151066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P-16QAM-20M-aclr waived.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36797" cy="1527598"/>
                          </a:xfrm>
                          <a:prstGeom prst="rect">
                            <a:avLst/>
                          </a:prstGeom>
                        </pic:spPr>
                      </pic:pic>
                    </a:graphicData>
                  </a:graphic>
                </wp:inline>
              </w:drawing>
            </w:r>
          </w:p>
        </w:tc>
      </w:tr>
      <w:tr w:rsidR="00C343FB" w14:paraId="694765A8" w14:textId="77777777" w:rsidTr="0019101B">
        <w:tc>
          <w:tcPr>
            <w:tcW w:w="3153" w:type="dxa"/>
          </w:tcPr>
          <w:p w14:paraId="328B694A" w14:textId="031DA701" w:rsidR="00C10F76" w:rsidRDefault="00893B1D" w:rsidP="00445EAB">
            <w:pPr>
              <w:spacing w:before="120"/>
              <w:rPr>
                <w:rFonts w:ascii="Times New Roman" w:eastAsia="宋体" w:hAnsi="Times New Roman"/>
                <w:sz w:val="22"/>
              </w:rPr>
            </w:pPr>
            <w:r>
              <w:rPr>
                <w:rFonts w:ascii="Times New Roman" w:eastAsia="宋体" w:hAnsi="Times New Roman"/>
                <w:noProof/>
                <w:sz w:val="22"/>
              </w:rPr>
              <w:drawing>
                <wp:inline distT="0" distB="0" distL="0" distR="0" wp14:anchorId="239C79E7" wp14:editId="52151963">
                  <wp:extent cx="1982047" cy="14865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16QAM-20M-aclr+sem relaxed by 3dB.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8572" cy="1506429"/>
                          </a:xfrm>
                          <a:prstGeom prst="rect">
                            <a:avLst/>
                          </a:prstGeom>
                        </pic:spPr>
                      </pic:pic>
                    </a:graphicData>
                  </a:graphic>
                </wp:inline>
              </w:drawing>
            </w:r>
          </w:p>
        </w:tc>
        <w:tc>
          <w:tcPr>
            <w:tcW w:w="3231" w:type="dxa"/>
          </w:tcPr>
          <w:p w14:paraId="295314AD" w14:textId="60C3BDA8" w:rsidR="00C10F76" w:rsidRDefault="00907072" w:rsidP="00445EAB">
            <w:pPr>
              <w:spacing w:before="120"/>
              <w:rPr>
                <w:rFonts w:ascii="Times New Roman" w:eastAsia="宋体" w:hAnsi="Times New Roman"/>
                <w:sz w:val="22"/>
              </w:rPr>
            </w:pPr>
            <w:r>
              <w:rPr>
                <w:rFonts w:ascii="Times New Roman" w:eastAsia="宋体" w:hAnsi="Times New Roman"/>
                <w:noProof/>
                <w:sz w:val="22"/>
              </w:rPr>
              <w:drawing>
                <wp:inline distT="0" distB="0" distL="0" distR="0" wp14:anchorId="504FCA65" wp14:editId="4449CD32">
                  <wp:extent cx="2043745" cy="153280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P-16QAM-20M-aclr+sem relaxed by 5dB.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5874" cy="1556906"/>
                          </a:xfrm>
                          <a:prstGeom prst="rect">
                            <a:avLst/>
                          </a:prstGeom>
                        </pic:spPr>
                      </pic:pic>
                    </a:graphicData>
                  </a:graphic>
                </wp:inline>
              </w:drawing>
            </w:r>
          </w:p>
        </w:tc>
        <w:tc>
          <w:tcPr>
            <w:tcW w:w="3245" w:type="dxa"/>
          </w:tcPr>
          <w:p w14:paraId="734CEDB0" w14:textId="4CAA133E" w:rsidR="00C10F76" w:rsidRDefault="00903C8B" w:rsidP="00445EAB">
            <w:pPr>
              <w:spacing w:before="120"/>
              <w:rPr>
                <w:rFonts w:ascii="Times New Roman" w:eastAsia="宋体" w:hAnsi="Times New Roman"/>
                <w:sz w:val="22"/>
              </w:rPr>
            </w:pPr>
            <w:r>
              <w:rPr>
                <w:rFonts w:ascii="Times New Roman" w:eastAsia="宋体" w:hAnsi="Times New Roman"/>
                <w:noProof/>
                <w:sz w:val="22"/>
              </w:rPr>
              <w:drawing>
                <wp:inline distT="0" distB="0" distL="0" distR="0" wp14:anchorId="33B114F4" wp14:editId="6C9AADA2">
                  <wp:extent cx="2043006" cy="15322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P-16QAM-20M-aclr+sem waived.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66244" cy="1549684"/>
                          </a:xfrm>
                          <a:prstGeom prst="rect">
                            <a:avLst/>
                          </a:prstGeom>
                        </pic:spPr>
                      </pic:pic>
                    </a:graphicData>
                  </a:graphic>
                </wp:inline>
              </w:drawing>
            </w:r>
          </w:p>
        </w:tc>
      </w:tr>
    </w:tbl>
    <w:p w14:paraId="61617116" w14:textId="0B93C767" w:rsidR="000E1214" w:rsidRDefault="000E1214" w:rsidP="00127A15">
      <w:pPr>
        <w:spacing w:before="240"/>
        <w:jc w:val="center"/>
        <w:rPr>
          <w:rFonts w:ascii="Times New Roman" w:eastAsia="宋体" w:hAnsi="Times New Roman"/>
          <w:sz w:val="22"/>
        </w:rPr>
      </w:pPr>
      <w:r w:rsidRPr="00843642">
        <w:rPr>
          <w:rFonts w:ascii="Times New Roman" w:eastAsia="宋体" w:hAnsi="Times New Roman"/>
        </w:rPr>
        <w:t>Fig</w:t>
      </w:r>
      <w:r>
        <w:rPr>
          <w:rFonts w:ascii="Times New Roman" w:eastAsia="宋体" w:hAnsi="Times New Roman"/>
          <w:sz w:val="22"/>
        </w:rPr>
        <w:t xml:space="preserve"> 4. CP-OFDM-QPSK</w:t>
      </w:r>
      <w:r w:rsidR="00D53FE3">
        <w:rPr>
          <w:rFonts w:ascii="Times New Roman" w:eastAsia="宋体" w:hAnsi="Times New Roman"/>
          <w:sz w:val="22"/>
        </w:rPr>
        <w:t xml:space="preserve"> </w:t>
      </w:r>
      <w:r w:rsidR="00D53FE3">
        <w:rPr>
          <w:rFonts w:ascii="Times New Roman" w:eastAsia="宋体" w:hAnsi="Times New Roman" w:hint="eastAsia"/>
          <w:sz w:val="22"/>
        </w:rPr>
        <w:t>(</w:t>
      </w:r>
      <w:r w:rsidR="00D53FE3">
        <w:rPr>
          <w:rFonts w:ascii="Times New Roman" w:eastAsia="宋体" w:hAnsi="Times New Roman"/>
          <w:sz w:val="22"/>
        </w:rPr>
        <w:t>spec: outer</w:t>
      </w:r>
      <w:r w:rsidR="00D53FE3">
        <w:rPr>
          <w:rFonts w:ascii="Times New Roman" w:eastAsia="宋体" w:hAnsi="Times New Roman" w:hint="eastAsia"/>
          <w:sz w:val="22"/>
        </w:rPr>
        <w:t>:</w:t>
      </w:r>
      <w:r w:rsidR="00D53FE3">
        <w:rPr>
          <w:rFonts w:ascii="Times New Roman" w:eastAsia="宋体" w:hAnsi="Times New Roman"/>
          <w:sz w:val="22"/>
        </w:rPr>
        <w:t xml:space="preserve"> </w:t>
      </w:r>
      <w:r w:rsidR="00D53FE3">
        <w:rPr>
          <w:rFonts w:ascii="Times New Roman" w:eastAsia="宋体" w:hAnsi="Times New Roman" w:cs="Times New Roman"/>
          <w:sz w:val="22"/>
        </w:rPr>
        <w:t xml:space="preserve">≤ </w:t>
      </w:r>
      <w:r w:rsidR="00D53FE3">
        <w:rPr>
          <w:rFonts w:ascii="Times New Roman" w:eastAsia="宋体" w:hAnsi="Times New Roman"/>
          <w:sz w:val="22"/>
        </w:rPr>
        <w:t xml:space="preserve">3; inner: </w:t>
      </w:r>
      <w:r w:rsidR="00D53FE3">
        <w:rPr>
          <w:rFonts w:ascii="Times New Roman" w:eastAsia="宋体" w:hAnsi="Times New Roman" w:cs="Times New Roman"/>
          <w:sz w:val="22"/>
        </w:rPr>
        <w:t xml:space="preserve">≤ </w:t>
      </w:r>
      <w:r w:rsidR="00D53FE3">
        <w:rPr>
          <w:rFonts w:ascii="Times New Roman" w:eastAsia="宋体" w:hAnsi="Times New Roman"/>
          <w:sz w:val="22"/>
        </w:rPr>
        <w:t>1.5)</w:t>
      </w:r>
    </w:p>
    <w:tbl>
      <w:tblPr>
        <w:tblStyle w:val="afd"/>
        <w:tblW w:w="0" w:type="auto"/>
        <w:tblLook w:val="04A0" w:firstRow="1" w:lastRow="0" w:firstColumn="1" w:lastColumn="0" w:noHBand="0" w:noVBand="1"/>
      </w:tblPr>
      <w:tblGrid>
        <w:gridCol w:w="3233"/>
        <w:gridCol w:w="3146"/>
        <w:gridCol w:w="3250"/>
      </w:tblGrid>
      <w:tr w:rsidR="000E1214" w14:paraId="0A712750" w14:textId="77777777" w:rsidTr="005E4D4D">
        <w:tc>
          <w:tcPr>
            <w:tcW w:w="9629" w:type="dxa"/>
            <w:gridSpan w:val="3"/>
          </w:tcPr>
          <w:p w14:paraId="723C32AE" w14:textId="34D19AD4" w:rsidR="000E1214" w:rsidRDefault="00C343FB" w:rsidP="005E4D4D">
            <w:pPr>
              <w:spacing w:before="120"/>
              <w:jc w:val="center"/>
              <w:rPr>
                <w:rFonts w:ascii="Times New Roman" w:eastAsia="宋体" w:hAnsi="Times New Roman"/>
                <w:sz w:val="22"/>
              </w:rPr>
            </w:pPr>
            <w:r>
              <w:rPr>
                <w:rFonts w:ascii="Times New Roman" w:eastAsia="宋体" w:hAnsi="Times New Roman"/>
                <w:noProof/>
                <w:sz w:val="22"/>
              </w:rPr>
              <w:drawing>
                <wp:inline distT="0" distB="0" distL="0" distR="0" wp14:anchorId="62F2CBE3" wp14:editId="2E3716CE">
                  <wp:extent cx="2119505" cy="158962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P-QPSK-20M-base.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143327" cy="1607495"/>
                          </a:xfrm>
                          <a:prstGeom prst="rect">
                            <a:avLst/>
                          </a:prstGeom>
                        </pic:spPr>
                      </pic:pic>
                    </a:graphicData>
                  </a:graphic>
                </wp:inline>
              </w:drawing>
            </w:r>
          </w:p>
        </w:tc>
      </w:tr>
      <w:tr w:rsidR="000E1214" w14:paraId="6564EA75" w14:textId="77777777" w:rsidTr="005E4D4D">
        <w:tc>
          <w:tcPr>
            <w:tcW w:w="3168" w:type="dxa"/>
          </w:tcPr>
          <w:p w14:paraId="31FDE355" w14:textId="0B0D0128" w:rsidR="000E1214" w:rsidRDefault="00387205" w:rsidP="005E4D4D">
            <w:pPr>
              <w:spacing w:before="120"/>
              <w:rPr>
                <w:rFonts w:ascii="Times New Roman" w:eastAsia="宋体" w:hAnsi="Times New Roman"/>
                <w:sz w:val="22"/>
              </w:rPr>
            </w:pPr>
            <w:r>
              <w:rPr>
                <w:rFonts w:ascii="Times New Roman" w:eastAsia="宋体" w:hAnsi="Times New Roman"/>
                <w:noProof/>
                <w:sz w:val="22"/>
              </w:rPr>
              <w:drawing>
                <wp:inline distT="0" distB="0" distL="0" distR="0" wp14:anchorId="0CF20EA3" wp14:editId="633EB2C6">
                  <wp:extent cx="2003223" cy="1502418"/>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P-QPSK-20M-aclr relaxed by 3dB.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34402" cy="1525802"/>
                          </a:xfrm>
                          <a:prstGeom prst="rect">
                            <a:avLst/>
                          </a:prstGeom>
                        </pic:spPr>
                      </pic:pic>
                    </a:graphicData>
                  </a:graphic>
                </wp:inline>
              </w:drawing>
            </w:r>
          </w:p>
        </w:tc>
        <w:tc>
          <w:tcPr>
            <w:tcW w:w="3198" w:type="dxa"/>
          </w:tcPr>
          <w:p w14:paraId="7407015A" w14:textId="707311C7" w:rsidR="000E1214" w:rsidRDefault="00837DF0" w:rsidP="005E4D4D">
            <w:pPr>
              <w:spacing w:before="120"/>
              <w:rPr>
                <w:rFonts w:ascii="Times New Roman" w:eastAsia="宋体" w:hAnsi="Times New Roman"/>
                <w:sz w:val="22"/>
              </w:rPr>
            </w:pPr>
            <w:r>
              <w:rPr>
                <w:rFonts w:ascii="Times New Roman" w:eastAsia="宋体" w:hAnsi="Times New Roman"/>
                <w:noProof/>
                <w:sz w:val="22"/>
              </w:rPr>
              <w:drawing>
                <wp:inline distT="0" distB="0" distL="0" distR="0" wp14:anchorId="097DF05D" wp14:editId="664C8052">
                  <wp:extent cx="2078984" cy="1559237"/>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P-QPSK-20M-aclr relaxed by 5dB.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104683" cy="1578511"/>
                          </a:xfrm>
                          <a:prstGeom prst="rect">
                            <a:avLst/>
                          </a:prstGeom>
                        </pic:spPr>
                      </pic:pic>
                    </a:graphicData>
                  </a:graphic>
                </wp:inline>
              </w:drawing>
            </w:r>
          </w:p>
        </w:tc>
        <w:tc>
          <w:tcPr>
            <w:tcW w:w="3263" w:type="dxa"/>
          </w:tcPr>
          <w:p w14:paraId="4BCBD2DB" w14:textId="2D219AEE" w:rsidR="000E1214" w:rsidRDefault="00DE427B" w:rsidP="005E4D4D">
            <w:pPr>
              <w:spacing w:before="120"/>
              <w:rPr>
                <w:rFonts w:ascii="Times New Roman" w:eastAsia="宋体" w:hAnsi="Times New Roman"/>
                <w:sz w:val="22"/>
              </w:rPr>
            </w:pPr>
            <w:r>
              <w:rPr>
                <w:rFonts w:ascii="Times New Roman" w:eastAsia="宋体" w:hAnsi="Times New Roman"/>
                <w:noProof/>
                <w:sz w:val="22"/>
              </w:rPr>
              <w:drawing>
                <wp:inline distT="0" distB="0" distL="0" distR="0" wp14:anchorId="7D416BE2" wp14:editId="51D4AB9F">
                  <wp:extent cx="2145933" cy="160945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QPSK-20M-aclr waived.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65263" cy="1623947"/>
                          </a:xfrm>
                          <a:prstGeom prst="rect">
                            <a:avLst/>
                          </a:prstGeom>
                        </pic:spPr>
                      </pic:pic>
                    </a:graphicData>
                  </a:graphic>
                </wp:inline>
              </w:drawing>
            </w:r>
          </w:p>
        </w:tc>
      </w:tr>
      <w:tr w:rsidR="000E1214" w14:paraId="2E84BCF8" w14:textId="77777777" w:rsidTr="005E4D4D">
        <w:tc>
          <w:tcPr>
            <w:tcW w:w="3168" w:type="dxa"/>
          </w:tcPr>
          <w:p w14:paraId="6B836E9B" w14:textId="0EA1ABD4" w:rsidR="000E1214" w:rsidRDefault="002F48D5" w:rsidP="005E4D4D">
            <w:pPr>
              <w:spacing w:before="120"/>
              <w:rPr>
                <w:rFonts w:ascii="Times New Roman" w:eastAsia="宋体" w:hAnsi="Times New Roman"/>
                <w:sz w:val="22"/>
              </w:rPr>
            </w:pPr>
            <w:r>
              <w:rPr>
                <w:rFonts w:ascii="Times New Roman" w:eastAsia="宋体" w:hAnsi="Times New Roman"/>
                <w:noProof/>
                <w:sz w:val="22"/>
              </w:rPr>
              <w:lastRenderedPageBreak/>
              <w:drawing>
                <wp:inline distT="0" distB="0" distL="0" distR="0" wp14:anchorId="6B4996F7" wp14:editId="01316F5B">
                  <wp:extent cx="2140648" cy="160548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P-QPSK-20M-aclr+SEM relaxed by 3dB.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158522" cy="1618892"/>
                          </a:xfrm>
                          <a:prstGeom prst="rect">
                            <a:avLst/>
                          </a:prstGeom>
                        </pic:spPr>
                      </pic:pic>
                    </a:graphicData>
                  </a:graphic>
                </wp:inline>
              </w:drawing>
            </w:r>
          </w:p>
        </w:tc>
        <w:tc>
          <w:tcPr>
            <w:tcW w:w="3198" w:type="dxa"/>
          </w:tcPr>
          <w:p w14:paraId="2C3723ED" w14:textId="23043C2D" w:rsidR="000E1214" w:rsidRDefault="00BD48B7" w:rsidP="005E4D4D">
            <w:pPr>
              <w:spacing w:before="120"/>
              <w:rPr>
                <w:rFonts w:ascii="Times New Roman" w:eastAsia="宋体" w:hAnsi="Times New Roman"/>
                <w:sz w:val="22"/>
              </w:rPr>
            </w:pPr>
            <w:r>
              <w:rPr>
                <w:rFonts w:ascii="Times New Roman" w:eastAsia="宋体" w:hAnsi="Times New Roman"/>
                <w:noProof/>
                <w:sz w:val="22"/>
              </w:rPr>
              <w:drawing>
                <wp:inline distT="0" distB="0" distL="0" distR="0" wp14:anchorId="74854CCE" wp14:editId="0C64060C">
                  <wp:extent cx="2078355" cy="1558766"/>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P-QPSK-20M-aclr+SEM relaxed by 5dB.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099822" cy="1574866"/>
                          </a:xfrm>
                          <a:prstGeom prst="rect">
                            <a:avLst/>
                          </a:prstGeom>
                        </pic:spPr>
                      </pic:pic>
                    </a:graphicData>
                  </a:graphic>
                </wp:inline>
              </w:drawing>
            </w:r>
          </w:p>
        </w:tc>
        <w:tc>
          <w:tcPr>
            <w:tcW w:w="3263" w:type="dxa"/>
          </w:tcPr>
          <w:p w14:paraId="5A69F910" w14:textId="682D88AF" w:rsidR="000E1214" w:rsidRDefault="00156E62" w:rsidP="005E4D4D">
            <w:pPr>
              <w:spacing w:before="120"/>
              <w:rPr>
                <w:rFonts w:ascii="Times New Roman" w:eastAsia="宋体" w:hAnsi="Times New Roman"/>
                <w:sz w:val="22"/>
              </w:rPr>
            </w:pPr>
            <w:r>
              <w:rPr>
                <w:rFonts w:ascii="Times New Roman" w:eastAsia="宋体" w:hAnsi="Times New Roman"/>
                <w:noProof/>
                <w:sz w:val="22"/>
              </w:rPr>
              <w:drawing>
                <wp:inline distT="0" distB="0" distL="0" distR="0" wp14:anchorId="35E1A154" wp14:editId="2BF6E1BE">
                  <wp:extent cx="2124791" cy="1593594"/>
                  <wp:effectExtent l="0" t="0" r="889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P-QPSK-20M-aclr+sem waived.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140844" cy="1605634"/>
                          </a:xfrm>
                          <a:prstGeom prst="rect">
                            <a:avLst/>
                          </a:prstGeom>
                        </pic:spPr>
                      </pic:pic>
                    </a:graphicData>
                  </a:graphic>
                </wp:inline>
              </w:drawing>
            </w:r>
          </w:p>
        </w:tc>
      </w:tr>
    </w:tbl>
    <w:p w14:paraId="48B7E8BF" w14:textId="77777777" w:rsidR="00445EAB" w:rsidRPr="00445EAB" w:rsidRDefault="00445EAB" w:rsidP="00445EAB">
      <w:pPr>
        <w:keepNext/>
        <w:keepLines/>
        <w:widowControl/>
        <w:spacing w:before="360" w:after="360"/>
        <w:jc w:val="left"/>
        <w:outlineLvl w:val="1"/>
        <w:rPr>
          <w:rFonts w:ascii="Times New Roman" w:eastAsia="宋体" w:hAnsi="Times New Roman" w:cs="Times New Roman"/>
          <w:kern w:val="0"/>
          <w:sz w:val="22"/>
          <w:szCs w:val="20"/>
          <w:lang w:eastAsia="en-US"/>
        </w:rPr>
      </w:pPr>
      <w:r w:rsidRPr="00445EAB">
        <w:rPr>
          <w:rFonts w:ascii="Arial" w:hAnsi="Arial" w:cs="Times New Roman"/>
          <w:kern w:val="0"/>
          <w:sz w:val="28"/>
          <w:szCs w:val="36"/>
          <w:lang w:eastAsia="en-US"/>
        </w:rPr>
        <w:t>2.2. Scenario 2: Narrower UE channel BW within wider BS bandwidth</w:t>
      </w:r>
    </w:p>
    <w:p w14:paraId="1FB17201" w14:textId="5C95D9C5" w:rsidR="007E2899" w:rsidRPr="00C10BAA" w:rsidRDefault="007E2899" w:rsidP="00C10BAA">
      <w:pPr>
        <w:pStyle w:val="afb"/>
        <w:keepNext/>
        <w:keepLines/>
        <w:spacing w:before="240" w:after="240"/>
        <w:ind w:left="0"/>
        <w:contextualSpacing w:val="0"/>
        <w:rPr>
          <w:rFonts w:ascii="Times New Roman" w:eastAsia="宋体" w:hAnsi="Times New Roman"/>
          <w:b/>
          <w:kern w:val="2"/>
          <w:u w:val="single"/>
          <w:lang w:eastAsia="zh-CN"/>
        </w:rPr>
      </w:pPr>
      <w:r w:rsidRPr="00C10BAA">
        <w:rPr>
          <w:rFonts w:ascii="Times New Roman" w:eastAsia="宋体" w:hAnsi="Times New Roman"/>
          <w:b/>
          <w:kern w:val="2"/>
          <w:u w:val="single"/>
          <w:lang w:eastAsia="zh-CN"/>
        </w:rPr>
        <w:t>Clarification of BS CBW</w:t>
      </w:r>
    </w:p>
    <w:p w14:paraId="32BB4536" w14:textId="03FB5504" w:rsidR="007E2899" w:rsidRPr="00BF50B6" w:rsidRDefault="007E2899"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BF50B6">
        <w:rPr>
          <w:rFonts w:ascii="Times New Roman" w:eastAsia="宋体" w:hAnsi="Times New Roman"/>
          <w:sz w:val="22"/>
        </w:rPr>
        <w:t xml:space="preserve">In the WF of #112 meeting, </w:t>
      </w:r>
      <w:r w:rsidR="006E5E70" w:rsidRPr="00BF50B6">
        <w:rPr>
          <w:rFonts w:ascii="Times New Roman" w:eastAsia="宋体" w:hAnsi="Times New Roman"/>
          <w:sz w:val="22"/>
        </w:rPr>
        <w:t>whether the BS channel bandwidth means BS RF bandwidth that covers single carrier, multi-carriers and multi-RATs scenarios</w:t>
      </w:r>
      <w:r w:rsidR="00997A78" w:rsidRPr="00BF50B6">
        <w:rPr>
          <w:rFonts w:ascii="Times New Roman" w:eastAsia="宋体" w:hAnsi="Times New Roman"/>
          <w:sz w:val="22"/>
        </w:rPr>
        <w:t xml:space="preserve"> is FFS</w:t>
      </w:r>
      <w:r w:rsidR="006E5E70" w:rsidRPr="00BF50B6">
        <w:rPr>
          <w:rFonts w:ascii="Times New Roman" w:eastAsia="宋体" w:hAnsi="Times New Roman"/>
          <w:sz w:val="22"/>
        </w:rPr>
        <w:t>.</w:t>
      </w:r>
      <w:r w:rsidR="001A4429">
        <w:rPr>
          <w:rFonts w:ascii="Times New Roman" w:eastAsia="宋体" w:hAnsi="Times New Roman"/>
          <w:sz w:val="22"/>
        </w:rPr>
        <w:t xml:space="preserve"> </w:t>
      </w:r>
      <w:r w:rsidR="001C38F7" w:rsidRPr="00BF50B6">
        <w:rPr>
          <w:rFonts w:ascii="Times New Roman" w:eastAsia="宋体" w:hAnsi="Times New Roman"/>
          <w:sz w:val="22"/>
        </w:rPr>
        <w:t xml:space="preserve">It was also agreed that for single CC case the extended UE CBW should not exceed the BS CBW, but multi-CC/BS transmitted BW case </w:t>
      </w:r>
      <w:r w:rsidR="001C38F7" w:rsidRPr="00BF50B6">
        <w:rPr>
          <w:rFonts w:ascii="Times New Roman" w:eastAsia="宋体" w:hAnsi="Times New Roman" w:hint="eastAsia"/>
          <w:sz w:val="22"/>
        </w:rPr>
        <w:t>is</w:t>
      </w:r>
      <w:r w:rsidR="001C38F7" w:rsidRPr="00BF50B6">
        <w:rPr>
          <w:rFonts w:ascii="Times New Roman" w:eastAsia="宋体" w:hAnsi="Times New Roman"/>
          <w:sz w:val="22"/>
        </w:rPr>
        <w:t xml:space="preserve"> FFS</w:t>
      </w:r>
      <w:r w:rsidR="001C38F7" w:rsidRPr="00BF50B6">
        <w:rPr>
          <w:rFonts w:ascii="Times New Roman" w:eastAsia="宋体" w:hAnsi="Times New Roman" w:hint="eastAsia"/>
          <w:sz w:val="22"/>
        </w:rPr>
        <w:t>.</w:t>
      </w:r>
      <w:r w:rsidR="008D1B43" w:rsidRPr="00BF50B6">
        <w:rPr>
          <w:rFonts w:ascii="Times New Roman" w:eastAsia="宋体" w:hAnsi="Times New Roman"/>
          <w:sz w:val="22"/>
        </w:rPr>
        <w:t xml:space="preserve"> </w:t>
      </w:r>
    </w:p>
    <w:p w14:paraId="191CD87F" w14:textId="093D3900" w:rsidR="007A4A33" w:rsidRPr="00BF50B6" w:rsidRDefault="007A4A33"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BF50B6">
        <w:rPr>
          <w:rFonts w:ascii="Times New Roman" w:eastAsia="宋体" w:hAnsi="Times New Roman"/>
          <w:sz w:val="22"/>
        </w:rPr>
        <w:t>From the spec</w:t>
      </w:r>
      <w:r w:rsidR="00C4588F" w:rsidRPr="00BF50B6">
        <w:rPr>
          <w:rFonts w:ascii="Times New Roman" w:eastAsia="宋体" w:hAnsi="Times New Roman"/>
          <w:sz w:val="22"/>
        </w:rPr>
        <w:t xml:space="preserve"> 38.104</w:t>
      </w:r>
      <w:r w:rsidRPr="00BF50B6">
        <w:rPr>
          <w:rFonts w:ascii="Times New Roman" w:eastAsia="宋体" w:hAnsi="Times New Roman"/>
          <w:sz w:val="22"/>
        </w:rPr>
        <w:t xml:space="preserve"> it can be seen that </w:t>
      </w:r>
      <w:r w:rsidR="00BB7E8E" w:rsidRPr="00BF50B6">
        <w:rPr>
          <w:rFonts w:ascii="Times New Roman" w:eastAsia="宋体" w:hAnsi="Times New Roman"/>
          <w:sz w:val="22"/>
        </w:rPr>
        <w:t xml:space="preserve">the definition of BS channel bandwidth and BS RF bandwidth is different, </w:t>
      </w:r>
      <w:r w:rsidR="00CD20BE" w:rsidRPr="00BF50B6">
        <w:rPr>
          <w:rFonts w:ascii="Times New Roman" w:eastAsia="宋体" w:hAnsi="Times New Roman"/>
          <w:sz w:val="22"/>
        </w:rPr>
        <w:t xml:space="preserve">BS CBW </w:t>
      </w:r>
      <w:r w:rsidR="00E65EEF" w:rsidRPr="00BF50B6">
        <w:rPr>
          <w:rFonts w:ascii="Times New Roman" w:eastAsia="宋体" w:hAnsi="Times New Roman"/>
          <w:sz w:val="22"/>
        </w:rPr>
        <w:t>refers to the transmission bandwidth of the single NR RF carrier, while the BS RF CBW refers to the RF bandwidth of single or multiple carrier(s) within a supported operating band.</w:t>
      </w:r>
      <w:r w:rsidR="009E3BA1" w:rsidRPr="00BF50B6">
        <w:rPr>
          <w:rFonts w:ascii="Times New Roman" w:eastAsia="宋体" w:hAnsi="Times New Roman"/>
          <w:sz w:val="22"/>
        </w:rPr>
        <w:t xml:space="preserve"> </w:t>
      </w:r>
      <w:r w:rsidR="0092075C" w:rsidRPr="00BF50B6">
        <w:rPr>
          <w:rFonts w:ascii="Times New Roman" w:eastAsia="宋体" w:hAnsi="Times New Roman"/>
          <w:sz w:val="22"/>
        </w:rPr>
        <w:t>In single carrier operation, the Base Station RF Bandwidth is equal to the BS channel bandwidth. However</w:t>
      </w:r>
      <w:r w:rsidR="003465D9" w:rsidRPr="00BF50B6">
        <w:rPr>
          <w:rFonts w:ascii="Times New Roman" w:eastAsia="宋体" w:hAnsi="Times New Roman"/>
          <w:sz w:val="22"/>
        </w:rPr>
        <w:t>,</w:t>
      </w:r>
      <w:r w:rsidR="0092075C" w:rsidRPr="00BF50B6">
        <w:rPr>
          <w:rFonts w:ascii="Times New Roman" w:eastAsia="宋体" w:hAnsi="Times New Roman"/>
          <w:sz w:val="22"/>
        </w:rPr>
        <w:t xml:space="preserve"> in multiple </w:t>
      </w:r>
      <w:r w:rsidR="008D1242" w:rsidRPr="00BF50B6">
        <w:rPr>
          <w:rFonts w:ascii="Times New Roman" w:eastAsia="宋体" w:hAnsi="Times New Roman"/>
          <w:sz w:val="22"/>
        </w:rPr>
        <w:t>carriers’</w:t>
      </w:r>
      <w:r w:rsidR="0092075C" w:rsidRPr="00BF50B6">
        <w:rPr>
          <w:rFonts w:ascii="Times New Roman" w:eastAsia="宋体" w:hAnsi="Times New Roman"/>
          <w:sz w:val="22"/>
        </w:rPr>
        <w:t xml:space="preserve"> operation, the BS RF CBW </w:t>
      </w:r>
      <w:r w:rsidR="0091530D" w:rsidRPr="00BF50B6">
        <w:rPr>
          <w:rFonts w:ascii="Times New Roman" w:eastAsia="宋体" w:hAnsi="Times New Roman"/>
          <w:sz w:val="22"/>
        </w:rPr>
        <w:t>represents</w:t>
      </w:r>
      <w:r w:rsidR="007A73CD" w:rsidRPr="00BF50B6">
        <w:rPr>
          <w:rFonts w:ascii="Times New Roman" w:eastAsia="宋体" w:hAnsi="Times New Roman"/>
          <w:sz w:val="22"/>
        </w:rPr>
        <w:t xml:space="preserve"> the total transmission bandwidth which </w:t>
      </w:r>
      <w:r w:rsidR="00CE34CE" w:rsidRPr="00BF50B6">
        <w:rPr>
          <w:rFonts w:ascii="Times New Roman" w:eastAsia="宋体" w:hAnsi="Times New Roman"/>
          <w:sz w:val="22"/>
        </w:rPr>
        <w:t>c</w:t>
      </w:r>
      <w:r w:rsidR="0092075C" w:rsidRPr="00BF50B6">
        <w:rPr>
          <w:rFonts w:ascii="Times New Roman" w:eastAsia="宋体" w:hAnsi="Times New Roman"/>
          <w:sz w:val="22"/>
        </w:rPr>
        <w:t>ould be wider than the BS CBW</w:t>
      </w:r>
      <w:r w:rsidR="0087339E" w:rsidRPr="00BF50B6">
        <w:rPr>
          <w:rFonts w:ascii="Times New Roman" w:eastAsia="宋体" w:hAnsi="Times New Roman"/>
          <w:sz w:val="22"/>
        </w:rPr>
        <w:t xml:space="preserve"> and interferer the adjacent BS</w:t>
      </w:r>
      <w:r w:rsidR="0092075C" w:rsidRPr="00BF50B6">
        <w:rPr>
          <w:rFonts w:ascii="Times New Roman" w:eastAsia="宋体" w:hAnsi="Times New Roman"/>
          <w:sz w:val="22"/>
        </w:rPr>
        <w:t>.</w:t>
      </w:r>
      <w:r w:rsidR="00480C2C" w:rsidRPr="00BF50B6">
        <w:rPr>
          <w:rFonts w:ascii="Times New Roman" w:eastAsia="宋体" w:hAnsi="Times New Roman"/>
          <w:sz w:val="22"/>
        </w:rPr>
        <w:t xml:space="preserve"> </w:t>
      </w:r>
      <w:r w:rsidR="00C52ED3" w:rsidRPr="00DE236F">
        <w:rPr>
          <w:rFonts w:ascii="Times New Roman" w:eastAsia="宋体" w:hAnsi="Times New Roman"/>
          <w:sz w:val="22"/>
        </w:rPr>
        <w:t>For the BS</w:t>
      </w:r>
      <w:r w:rsidR="002F65BE">
        <w:rPr>
          <w:rFonts w:ascii="Times New Roman" w:eastAsia="宋体" w:hAnsi="Times New Roman"/>
          <w:sz w:val="22"/>
        </w:rPr>
        <w:t>s</w:t>
      </w:r>
      <w:r w:rsidR="00C52ED3" w:rsidRPr="00DE236F">
        <w:rPr>
          <w:rFonts w:ascii="Times New Roman" w:eastAsia="宋体" w:hAnsi="Times New Roman"/>
          <w:sz w:val="22"/>
        </w:rPr>
        <w:t xml:space="preserve"> of the same operator, it seems that the interference</w:t>
      </w:r>
      <w:r w:rsidR="00EF0DB7" w:rsidRPr="00DE236F">
        <w:rPr>
          <w:rFonts w:ascii="Times New Roman" w:eastAsia="宋体" w:hAnsi="Times New Roman"/>
          <w:sz w:val="22"/>
        </w:rPr>
        <w:t xml:space="preserve"> </w:t>
      </w:r>
      <w:r w:rsidR="00EE780B" w:rsidRPr="00DE236F">
        <w:rPr>
          <w:rFonts w:ascii="Times New Roman" w:eastAsia="宋体" w:hAnsi="Times New Roman"/>
          <w:sz w:val="22"/>
        </w:rPr>
        <w:t xml:space="preserve">between each other </w:t>
      </w:r>
      <w:r w:rsidR="00C52ED3" w:rsidRPr="00DE236F">
        <w:rPr>
          <w:rFonts w:ascii="Times New Roman" w:eastAsia="宋体" w:hAnsi="Times New Roman"/>
          <w:sz w:val="22"/>
        </w:rPr>
        <w:t xml:space="preserve">could be controlled by coordinating through dynamic adjustment of </w:t>
      </w:r>
      <w:r w:rsidR="00EE780B" w:rsidRPr="00DE236F">
        <w:rPr>
          <w:rFonts w:ascii="Times New Roman" w:eastAsia="宋体" w:hAnsi="Times New Roman"/>
          <w:sz w:val="22"/>
        </w:rPr>
        <w:t>frequency spectrum</w:t>
      </w:r>
      <w:r w:rsidR="00F11F03" w:rsidRPr="00DE236F">
        <w:rPr>
          <w:rFonts w:ascii="Times New Roman" w:eastAsia="宋体" w:hAnsi="Times New Roman"/>
          <w:sz w:val="22"/>
        </w:rPr>
        <w:t xml:space="preserve"> allocation</w:t>
      </w:r>
      <w:r w:rsidR="00B60944" w:rsidRPr="00DE236F">
        <w:rPr>
          <w:rFonts w:ascii="Times New Roman" w:eastAsia="宋体" w:hAnsi="Times New Roman"/>
          <w:sz w:val="22"/>
        </w:rPr>
        <w:t>.</w:t>
      </w:r>
      <w:r w:rsidR="00B60944" w:rsidRPr="00BF50B6">
        <w:rPr>
          <w:rFonts w:ascii="Times New Roman" w:eastAsia="宋体" w:hAnsi="Times New Roman"/>
          <w:sz w:val="22"/>
        </w:rPr>
        <w:t xml:space="preserve"> It is not clear that whether</w:t>
      </w:r>
      <w:r w:rsidR="001D5D3C" w:rsidRPr="00BF50B6">
        <w:rPr>
          <w:rFonts w:ascii="Times New Roman" w:eastAsia="宋体" w:hAnsi="Times New Roman"/>
          <w:sz w:val="22"/>
        </w:rPr>
        <w:t xml:space="preserve"> </w:t>
      </w:r>
      <w:r w:rsidR="000C2A2D" w:rsidRPr="00BF50B6">
        <w:rPr>
          <w:rFonts w:ascii="Times New Roman" w:eastAsia="宋体" w:hAnsi="Times New Roman"/>
          <w:sz w:val="22"/>
        </w:rPr>
        <w:t>the coo</w:t>
      </w:r>
      <w:r w:rsidR="006979DF" w:rsidRPr="00BF50B6">
        <w:rPr>
          <w:rFonts w:ascii="Times New Roman" w:eastAsia="宋体" w:hAnsi="Times New Roman"/>
          <w:sz w:val="22"/>
        </w:rPr>
        <w:t>rdination</w:t>
      </w:r>
      <w:r w:rsidR="00B60944" w:rsidRPr="00BF50B6">
        <w:rPr>
          <w:rFonts w:ascii="Times New Roman" w:eastAsia="宋体" w:hAnsi="Times New Roman"/>
          <w:sz w:val="22"/>
        </w:rPr>
        <w:t xml:space="preserve"> could also</w:t>
      </w:r>
      <w:r w:rsidR="005308C6" w:rsidRPr="00BF50B6">
        <w:rPr>
          <w:rFonts w:ascii="Times New Roman" w:eastAsia="宋体" w:hAnsi="Times New Roman"/>
          <w:sz w:val="22"/>
        </w:rPr>
        <w:t xml:space="preserve"> be achieved</w:t>
      </w:r>
      <w:r w:rsidR="00B60944" w:rsidRPr="00BF50B6">
        <w:rPr>
          <w:rFonts w:ascii="Times New Roman" w:eastAsia="宋体" w:hAnsi="Times New Roman"/>
          <w:sz w:val="22"/>
        </w:rPr>
        <w:t xml:space="preserve"> </w:t>
      </w:r>
      <w:r w:rsidR="005155F9" w:rsidRPr="00BF50B6">
        <w:rPr>
          <w:rFonts w:ascii="Times New Roman" w:eastAsia="宋体" w:hAnsi="Times New Roman"/>
          <w:sz w:val="22"/>
        </w:rPr>
        <w:t>between</w:t>
      </w:r>
      <w:r w:rsidR="00023FDB" w:rsidRPr="00BF50B6">
        <w:rPr>
          <w:rFonts w:ascii="Times New Roman" w:eastAsia="宋体" w:hAnsi="Times New Roman"/>
          <w:sz w:val="22"/>
        </w:rPr>
        <w:t xml:space="preserve"> </w:t>
      </w:r>
      <w:r w:rsidR="00A3026D" w:rsidRPr="00BF50B6">
        <w:rPr>
          <w:rFonts w:ascii="Times New Roman" w:eastAsia="宋体" w:hAnsi="Times New Roman"/>
          <w:sz w:val="22"/>
        </w:rPr>
        <w:t xml:space="preserve">different operators </w:t>
      </w:r>
      <w:r w:rsidR="00B60944" w:rsidRPr="00BF50B6">
        <w:rPr>
          <w:rFonts w:ascii="Times New Roman" w:eastAsia="宋体" w:hAnsi="Times New Roman"/>
          <w:sz w:val="22"/>
        </w:rPr>
        <w:t xml:space="preserve">in </w:t>
      </w:r>
      <w:r w:rsidR="00E05E71" w:rsidRPr="00BF50B6">
        <w:rPr>
          <w:rFonts w:ascii="Times New Roman" w:eastAsia="宋体" w:hAnsi="Times New Roman"/>
          <w:sz w:val="22"/>
        </w:rPr>
        <w:t>“co-construction and sharing”</w:t>
      </w:r>
      <w:r w:rsidR="000A0577" w:rsidRPr="00BF50B6">
        <w:rPr>
          <w:rFonts w:ascii="Times New Roman" w:eastAsia="宋体" w:hAnsi="Times New Roman"/>
          <w:sz w:val="22"/>
        </w:rPr>
        <w:t xml:space="preserve"> scenario</w:t>
      </w:r>
      <w:r w:rsidR="00A33F86" w:rsidRPr="00BF50B6">
        <w:rPr>
          <w:rFonts w:ascii="Times New Roman" w:eastAsia="宋体" w:hAnsi="Times New Roman" w:hint="eastAsia"/>
          <w:sz w:val="22"/>
        </w:rPr>
        <w:t>,</w:t>
      </w:r>
      <w:r w:rsidR="00A33F86" w:rsidRPr="00BF50B6">
        <w:rPr>
          <w:rFonts w:ascii="Times New Roman" w:eastAsia="宋体" w:hAnsi="Times New Roman"/>
          <w:sz w:val="22"/>
        </w:rPr>
        <w:t xml:space="preserve"> i</w:t>
      </w:r>
      <w:r w:rsidR="00D65285" w:rsidRPr="00BF50B6">
        <w:rPr>
          <w:rFonts w:ascii="Times New Roman" w:eastAsia="宋体" w:hAnsi="Times New Roman"/>
          <w:sz w:val="22"/>
        </w:rPr>
        <w:t xml:space="preserve">f </w:t>
      </w:r>
      <w:r w:rsidR="00827C17" w:rsidRPr="00BF50B6">
        <w:rPr>
          <w:rFonts w:ascii="Times New Roman" w:eastAsia="宋体" w:hAnsi="Times New Roman"/>
          <w:sz w:val="22"/>
        </w:rPr>
        <w:t>so</w:t>
      </w:r>
      <w:r w:rsidR="00006484" w:rsidRPr="00BF50B6">
        <w:rPr>
          <w:rFonts w:ascii="Times New Roman" w:eastAsia="宋体" w:hAnsi="Times New Roman"/>
          <w:sz w:val="22"/>
        </w:rPr>
        <w:t>,</w:t>
      </w:r>
      <w:r w:rsidR="00C007A2" w:rsidRPr="00BF50B6">
        <w:rPr>
          <w:rFonts w:ascii="Times New Roman" w:eastAsia="宋体" w:hAnsi="Times New Roman"/>
          <w:sz w:val="22"/>
        </w:rPr>
        <w:t xml:space="preserve"> </w:t>
      </w:r>
      <w:r w:rsidR="00B06081" w:rsidRPr="00BF50B6">
        <w:rPr>
          <w:rFonts w:ascii="Times New Roman" w:eastAsia="宋体" w:hAnsi="Times New Roman"/>
          <w:sz w:val="22"/>
        </w:rPr>
        <w:t xml:space="preserve">then </w:t>
      </w:r>
      <w:r w:rsidR="00542608" w:rsidRPr="00BF50B6">
        <w:rPr>
          <w:rFonts w:ascii="Times New Roman" w:eastAsia="宋体" w:hAnsi="Times New Roman"/>
          <w:sz w:val="22"/>
        </w:rPr>
        <w:t xml:space="preserve">for multi-CC transmitted BW case, </w:t>
      </w:r>
      <w:r w:rsidR="00B06081" w:rsidRPr="00BF50B6">
        <w:rPr>
          <w:rFonts w:ascii="Times New Roman" w:eastAsia="宋体" w:hAnsi="Times New Roman"/>
          <w:sz w:val="22"/>
        </w:rPr>
        <w:t>the</w:t>
      </w:r>
      <w:r w:rsidR="00D401E4" w:rsidRPr="00BF50B6">
        <w:rPr>
          <w:rFonts w:ascii="Times New Roman" w:eastAsia="宋体" w:hAnsi="Times New Roman"/>
          <w:sz w:val="22"/>
        </w:rPr>
        <w:t xml:space="preserve"> </w:t>
      </w:r>
      <w:r w:rsidR="00B06081" w:rsidRPr="00BF50B6">
        <w:rPr>
          <w:rFonts w:ascii="Times New Roman" w:eastAsia="宋体" w:hAnsi="Times New Roman"/>
          <w:sz w:val="22"/>
        </w:rPr>
        <w:t>extended UE CBW edge could exceed the BS CBW edge</w:t>
      </w:r>
      <w:r w:rsidR="00006484" w:rsidRPr="00BF50B6">
        <w:rPr>
          <w:rFonts w:ascii="Times New Roman" w:eastAsia="宋体" w:hAnsi="Times New Roman"/>
          <w:sz w:val="22"/>
        </w:rPr>
        <w:t>,</w:t>
      </w:r>
      <w:r w:rsidR="00B06081" w:rsidRPr="00BF50B6">
        <w:rPr>
          <w:rFonts w:ascii="Times New Roman" w:eastAsia="宋体" w:hAnsi="Times New Roman"/>
          <w:sz w:val="22"/>
        </w:rPr>
        <w:t xml:space="preserve"> but </w:t>
      </w:r>
      <w:r w:rsidR="001030E2" w:rsidRPr="00BF50B6">
        <w:rPr>
          <w:rFonts w:ascii="Times New Roman" w:eastAsia="宋体" w:hAnsi="Times New Roman"/>
          <w:sz w:val="22"/>
        </w:rPr>
        <w:t xml:space="preserve">still </w:t>
      </w:r>
      <w:r w:rsidR="00B06081" w:rsidRPr="00BF50B6">
        <w:rPr>
          <w:rFonts w:ascii="Times New Roman" w:eastAsia="宋体" w:hAnsi="Times New Roman"/>
          <w:sz w:val="22"/>
        </w:rPr>
        <w:t>within the corresponding operating band.</w:t>
      </w:r>
    </w:p>
    <w:p w14:paraId="6E3C85CF" w14:textId="01902A7B" w:rsidR="002C6860" w:rsidRPr="00630F01" w:rsidRDefault="002C6860" w:rsidP="00445EAB">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r w:rsidRPr="00BF50B6">
        <w:rPr>
          <w:rFonts w:ascii="Times New Roman" w:eastAsia="宋体" w:hAnsi="Times New Roman"/>
          <w:b/>
          <w:sz w:val="22"/>
        </w:rPr>
        <w:t>Proposal</w:t>
      </w:r>
      <w:r w:rsidR="00271A17" w:rsidRPr="00BF50B6">
        <w:rPr>
          <w:rFonts w:ascii="Times New Roman" w:eastAsia="宋体" w:hAnsi="Times New Roman"/>
          <w:b/>
          <w:sz w:val="22"/>
        </w:rPr>
        <w:t xml:space="preserve"> 4</w:t>
      </w:r>
      <w:r w:rsidRPr="00BF50B6">
        <w:rPr>
          <w:rFonts w:ascii="Times New Roman" w:eastAsia="宋体" w:hAnsi="Times New Roman"/>
          <w:b/>
          <w:sz w:val="22"/>
        </w:rPr>
        <w:t>:</w:t>
      </w:r>
      <w:r w:rsidR="00A57D54" w:rsidRPr="00BF50B6">
        <w:rPr>
          <w:rFonts w:ascii="Times New Roman" w:eastAsia="宋体" w:hAnsi="Times New Roman"/>
          <w:b/>
          <w:sz w:val="22"/>
        </w:rPr>
        <w:t xml:space="preserve"> </w:t>
      </w:r>
      <w:r w:rsidR="00842385" w:rsidRPr="00BF50B6">
        <w:rPr>
          <w:rFonts w:ascii="Times New Roman" w:eastAsia="宋体" w:hAnsi="Times New Roman"/>
          <w:b/>
          <w:sz w:val="22"/>
        </w:rPr>
        <w:t>I</w:t>
      </w:r>
      <w:r w:rsidR="00851F48" w:rsidRPr="00BF50B6">
        <w:rPr>
          <w:rFonts w:ascii="Times New Roman" w:eastAsia="宋体" w:hAnsi="Times New Roman"/>
          <w:b/>
          <w:sz w:val="22"/>
        </w:rPr>
        <w:t xml:space="preserve">f </w:t>
      </w:r>
      <w:r w:rsidR="00AF3ADF" w:rsidRPr="00BF50B6">
        <w:rPr>
          <w:rFonts w:ascii="Times New Roman" w:eastAsia="宋体" w:hAnsi="Times New Roman"/>
          <w:b/>
          <w:sz w:val="22"/>
        </w:rPr>
        <w:t xml:space="preserve">spectrum </w:t>
      </w:r>
      <w:r w:rsidR="00842385" w:rsidRPr="00BF50B6">
        <w:rPr>
          <w:rFonts w:ascii="Times New Roman" w:eastAsia="宋体" w:hAnsi="Times New Roman"/>
          <w:b/>
          <w:sz w:val="22"/>
        </w:rPr>
        <w:t xml:space="preserve">coordination between different </w:t>
      </w:r>
      <w:r w:rsidR="00C3484B" w:rsidRPr="00BF50B6">
        <w:rPr>
          <w:rFonts w:ascii="Times New Roman" w:eastAsia="宋体" w:hAnsi="Times New Roman"/>
          <w:b/>
          <w:sz w:val="22"/>
        </w:rPr>
        <w:t>BS</w:t>
      </w:r>
      <w:r w:rsidR="00842385" w:rsidRPr="00BF50B6">
        <w:rPr>
          <w:rFonts w:ascii="Times New Roman" w:eastAsia="宋体" w:hAnsi="Times New Roman"/>
          <w:b/>
          <w:sz w:val="22"/>
        </w:rPr>
        <w:t>s could be achieved</w:t>
      </w:r>
      <w:r w:rsidR="00232E9E" w:rsidRPr="00BF50B6">
        <w:rPr>
          <w:rFonts w:ascii="Times New Roman" w:eastAsia="宋体" w:hAnsi="Times New Roman"/>
          <w:b/>
          <w:sz w:val="22"/>
        </w:rPr>
        <w:t xml:space="preserve">, then </w:t>
      </w:r>
      <w:r w:rsidR="00C3484B" w:rsidRPr="00BF50B6">
        <w:rPr>
          <w:rFonts w:ascii="Times New Roman" w:eastAsia="宋体" w:hAnsi="Times New Roman"/>
          <w:b/>
          <w:sz w:val="22"/>
        </w:rPr>
        <w:t>multi-CC transmitted BW could exceed the BS CBW</w:t>
      </w:r>
      <w:r w:rsidR="00B84F84" w:rsidRPr="00BF50B6">
        <w:rPr>
          <w:rFonts w:ascii="Times New Roman" w:eastAsia="宋体" w:hAnsi="Times New Roman"/>
          <w:b/>
          <w:sz w:val="22"/>
        </w:rPr>
        <w:t xml:space="preserve"> but still within the corresponding operating band.</w:t>
      </w:r>
      <w:r w:rsidR="00290A76" w:rsidRPr="00BF50B6">
        <w:rPr>
          <w:rFonts w:ascii="Times New Roman" w:eastAsia="宋体" w:hAnsi="Times New Roman"/>
          <w:b/>
          <w:sz w:val="22"/>
        </w:rPr>
        <w:t xml:space="preserve"> </w:t>
      </w:r>
    </w:p>
    <w:tbl>
      <w:tblPr>
        <w:tblStyle w:val="afd"/>
        <w:tblW w:w="0" w:type="auto"/>
        <w:tblLook w:val="04A0" w:firstRow="1" w:lastRow="0" w:firstColumn="1" w:lastColumn="0" w:noHBand="0" w:noVBand="1"/>
      </w:tblPr>
      <w:tblGrid>
        <w:gridCol w:w="9629"/>
      </w:tblGrid>
      <w:tr w:rsidR="00822011" w14:paraId="357E76B6" w14:textId="77777777" w:rsidTr="00822011">
        <w:tc>
          <w:tcPr>
            <w:tcW w:w="9629" w:type="dxa"/>
          </w:tcPr>
          <w:p w14:paraId="16705135" w14:textId="77777777" w:rsidR="00822011" w:rsidRPr="00822011" w:rsidRDefault="00822011" w:rsidP="00822011">
            <w:pPr>
              <w:widowControl/>
              <w:spacing w:after="180"/>
              <w:jc w:val="left"/>
              <w:rPr>
                <w:rFonts w:ascii="Times New Roman" w:eastAsia="Times New Roman" w:hAnsi="Times New Roman"/>
                <w:lang w:val="en-GB" w:eastAsia="en-US"/>
              </w:rPr>
            </w:pPr>
            <w:r w:rsidRPr="00822011">
              <w:rPr>
                <w:rFonts w:ascii="Times New Roman" w:eastAsia="Times New Roman" w:hAnsi="Times New Roman"/>
                <w:b/>
                <w:lang w:val="en-GB" w:eastAsia="en-US"/>
              </w:rPr>
              <w:t>BS channel bandwidth</w:t>
            </w:r>
            <w:r w:rsidRPr="00822011">
              <w:rPr>
                <w:rFonts w:ascii="Times New Roman" w:eastAsia="Times New Roman" w:hAnsi="Times New Roman"/>
                <w:lang w:val="en-GB" w:eastAsia="en-US"/>
              </w:rPr>
              <w:t xml:space="preserve">: RF bandwidth supporting a single NR RF carrier with the </w:t>
            </w:r>
            <w:r w:rsidRPr="00822011">
              <w:rPr>
                <w:rFonts w:ascii="Times New Roman" w:eastAsia="Times New Roman" w:hAnsi="Times New Roman"/>
                <w:i/>
                <w:lang w:val="en-GB" w:eastAsia="en-US"/>
              </w:rPr>
              <w:t>transmission bandwidth</w:t>
            </w:r>
            <w:r w:rsidRPr="00822011">
              <w:rPr>
                <w:rFonts w:ascii="Times New Roman" w:eastAsia="Times New Roman" w:hAnsi="Times New Roman"/>
                <w:lang w:val="en-GB" w:eastAsia="en-US"/>
              </w:rPr>
              <w:t xml:space="preserve"> configured in the uplink or downlink</w:t>
            </w:r>
          </w:p>
          <w:p w14:paraId="6DE81998" w14:textId="77777777" w:rsidR="00822011" w:rsidRPr="00822011" w:rsidRDefault="00822011" w:rsidP="00822011">
            <w:pPr>
              <w:keepLines/>
              <w:widowControl/>
              <w:spacing w:after="180"/>
              <w:ind w:left="1135" w:hanging="851"/>
              <w:jc w:val="left"/>
              <w:rPr>
                <w:rFonts w:ascii="Times New Roman" w:eastAsia="Times New Roman" w:hAnsi="Times New Roman"/>
                <w:lang w:val="en-GB" w:eastAsia="en-US"/>
              </w:rPr>
            </w:pPr>
            <w:r w:rsidRPr="00822011">
              <w:rPr>
                <w:rFonts w:ascii="Times New Roman" w:eastAsia="Times New Roman" w:hAnsi="Times New Roman"/>
                <w:lang w:val="en-GB" w:eastAsia="en-US"/>
              </w:rPr>
              <w:t>NOTE 1:</w:t>
            </w:r>
            <w:r w:rsidRPr="00822011">
              <w:rPr>
                <w:rFonts w:ascii="Times New Roman" w:eastAsia="Times New Roman" w:hAnsi="Times New Roman"/>
                <w:lang w:val="en-GB" w:eastAsia="en-US"/>
              </w:rPr>
              <w:tab/>
              <w:t xml:space="preserve">The </w:t>
            </w:r>
            <w:r w:rsidRPr="00822011">
              <w:rPr>
                <w:rFonts w:ascii="Times New Roman" w:eastAsia="Times New Roman" w:hAnsi="Times New Roman"/>
                <w:i/>
                <w:lang w:val="en-GB" w:eastAsia="en-US"/>
              </w:rPr>
              <w:t>BS channel bandwidth</w:t>
            </w:r>
            <w:r w:rsidRPr="00822011">
              <w:rPr>
                <w:rFonts w:ascii="Times New Roman" w:eastAsia="Times New Roman" w:hAnsi="Times New Roman"/>
                <w:lang w:val="en-GB" w:eastAsia="en-US"/>
              </w:rPr>
              <w:t xml:space="preserve"> is measured in MHz and is used as a reference for transmitter and receiver RF requirements.</w:t>
            </w:r>
          </w:p>
          <w:p w14:paraId="7C2AD706" w14:textId="77777777" w:rsidR="00822011" w:rsidRPr="00822011" w:rsidRDefault="00822011" w:rsidP="00822011">
            <w:pPr>
              <w:keepLines/>
              <w:widowControl/>
              <w:spacing w:after="180"/>
              <w:ind w:left="1135" w:hanging="851"/>
              <w:jc w:val="left"/>
              <w:rPr>
                <w:rFonts w:ascii="Times New Roman" w:eastAsia="Times New Roman" w:hAnsi="Times New Roman"/>
                <w:lang w:val="en-GB" w:eastAsia="en-US"/>
              </w:rPr>
            </w:pPr>
            <w:r w:rsidRPr="00822011">
              <w:rPr>
                <w:rFonts w:ascii="Times New Roman" w:eastAsia="Times New Roman" w:hAnsi="Times New Roman"/>
                <w:lang w:val="en-GB" w:eastAsia="en-US"/>
              </w:rPr>
              <w:t>NOTE 2:</w:t>
            </w:r>
            <w:r w:rsidRPr="00822011">
              <w:rPr>
                <w:rFonts w:ascii="Times New Roman" w:eastAsia="Times New Roman" w:hAnsi="Times New Roman"/>
                <w:lang w:val="en-GB" w:eastAsia="en-US"/>
              </w:rPr>
              <w:tab/>
              <w:t xml:space="preserve">It is possible for the BS to transmit to and/or receive from one or more UE bandwidth parts that are smaller than or equal to the </w:t>
            </w:r>
            <w:r w:rsidRPr="00822011">
              <w:rPr>
                <w:rFonts w:ascii="Times New Roman" w:eastAsia="Times New Roman" w:hAnsi="Times New Roman"/>
                <w:i/>
                <w:lang w:val="en-GB" w:eastAsia="en-US"/>
              </w:rPr>
              <w:t>BS transmission bandwidth configuration</w:t>
            </w:r>
            <w:r w:rsidRPr="00822011">
              <w:rPr>
                <w:rFonts w:ascii="Times New Roman" w:eastAsia="Times New Roman" w:hAnsi="Times New Roman"/>
                <w:lang w:val="en-GB" w:eastAsia="en-US"/>
              </w:rPr>
              <w:t xml:space="preserve">, in any part of the </w:t>
            </w:r>
            <w:r w:rsidRPr="00822011">
              <w:rPr>
                <w:rFonts w:ascii="Times New Roman" w:eastAsia="Times New Roman" w:hAnsi="Times New Roman"/>
                <w:i/>
                <w:lang w:val="en-GB" w:eastAsia="en-US"/>
              </w:rPr>
              <w:t>BS transmission bandwidth configuration</w:t>
            </w:r>
            <w:r w:rsidRPr="00822011">
              <w:rPr>
                <w:rFonts w:ascii="Times New Roman" w:eastAsia="Times New Roman" w:hAnsi="Times New Roman"/>
                <w:lang w:val="en-GB" w:eastAsia="en-US"/>
              </w:rPr>
              <w:t>.</w:t>
            </w:r>
          </w:p>
          <w:p w14:paraId="7A0642C5" w14:textId="77777777" w:rsidR="00822011" w:rsidRPr="00822011" w:rsidRDefault="00822011" w:rsidP="00822011">
            <w:pPr>
              <w:widowControl/>
              <w:spacing w:after="180"/>
              <w:jc w:val="left"/>
              <w:rPr>
                <w:rFonts w:ascii="Times New Roman" w:eastAsia="Times New Roman" w:hAnsi="Times New Roman"/>
                <w:lang w:val="en-GB" w:eastAsia="en-US"/>
              </w:rPr>
            </w:pPr>
            <w:r w:rsidRPr="00822011">
              <w:rPr>
                <w:rFonts w:ascii="Times New Roman" w:eastAsia="Times New Roman" w:hAnsi="Times New Roman"/>
                <w:b/>
                <w:lang w:val="en-GB" w:eastAsia="en-US"/>
              </w:rPr>
              <w:t>Base Station RF Bandwidth</w:t>
            </w:r>
            <w:r w:rsidRPr="00822011">
              <w:rPr>
                <w:rFonts w:ascii="Times New Roman" w:eastAsia="Times New Roman" w:hAnsi="Times New Roman"/>
                <w:lang w:val="en-GB" w:eastAsia="en-US"/>
              </w:rPr>
              <w:t xml:space="preserve">: RF bandwidth in which a base station transmits and/or receives single or multiple carrier(s) within a supported </w:t>
            </w:r>
            <w:r w:rsidRPr="00822011">
              <w:rPr>
                <w:rFonts w:ascii="Times New Roman" w:eastAsia="Times New Roman" w:hAnsi="Times New Roman"/>
                <w:i/>
                <w:lang w:val="en-GB" w:eastAsia="en-US"/>
              </w:rPr>
              <w:t>operating band</w:t>
            </w:r>
          </w:p>
          <w:p w14:paraId="6FE168CD" w14:textId="70162B36" w:rsidR="00822011" w:rsidRPr="00183B20" w:rsidRDefault="00822011" w:rsidP="00183B20">
            <w:pPr>
              <w:keepLines/>
              <w:widowControl/>
              <w:spacing w:after="180"/>
              <w:ind w:left="1135" w:hanging="851"/>
              <w:jc w:val="left"/>
              <w:rPr>
                <w:rFonts w:ascii="Times New Roman" w:eastAsia="Times New Roman" w:hAnsi="Times New Roman"/>
                <w:lang w:val="en-GB" w:eastAsia="en-US"/>
              </w:rPr>
            </w:pPr>
            <w:r w:rsidRPr="00822011">
              <w:rPr>
                <w:rFonts w:ascii="Times New Roman" w:eastAsia="Times New Roman" w:hAnsi="Times New Roman"/>
                <w:lang w:val="en-GB" w:eastAsia="en-US"/>
              </w:rPr>
              <w:t>NOTE:</w:t>
            </w:r>
            <w:r w:rsidRPr="00822011">
              <w:rPr>
                <w:rFonts w:ascii="Times New Roman" w:eastAsia="Times New Roman" w:hAnsi="Times New Roman"/>
                <w:lang w:val="en-GB" w:eastAsia="en-US"/>
              </w:rPr>
              <w:tab/>
            </w:r>
            <w:bookmarkStart w:id="16" w:name="_Hlk176794635"/>
            <w:r w:rsidRPr="00822011">
              <w:rPr>
                <w:rFonts w:ascii="Times New Roman" w:eastAsia="Times New Roman" w:hAnsi="Times New Roman"/>
                <w:lang w:val="en-GB" w:eastAsia="en-US"/>
              </w:rPr>
              <w:t xml:space="preserve">In single carrier operation, the </w:t>
            </w:r>
            <w:r w:rsidRPr="00822011">
              <w:rPr>
                <w:rFonts w:ascii="Times New Roman" w:eastAsia="Times New Roman" w:hAnsi="Times New Roman"/>
                <w:i/>
                <w:lang w:val="en-GB" w:eastAsia="en-US"/>
              </w:rPr>
              <w:t>Base Station RF Bandwidth</w:t>
            </w:r>
            <w:r w:rsidRPr="00822011">
              <w:rPr>
                <w:rFonts w:ascii="Times New Roman" w:eastAsia="Times New Roman" w:hAnsi="Times New Roman"/>
                <w:lang w:val="en-GB" w:eastAsia="en-US"/>
              </w:rPr>
              <w:t xml:space="preserve"> is equal to the </w:t>
            </w:r>
            <w:r w:rsidRPr="00822011">
              <w:rPr>
                <w:rFonts w:ascii="Times New Roman" w:eastAsia="Times New Roman" w:hAnsi="Times New Roman"/>
                <w:i/>
                <w:lang w:val="en-GB" w:eastAsia="en-US"/>
              </w:rPr>
              <w:t>BS channel bandwidth</w:t>
            </w:r>
            <w:r w:rsidRPr="00822011">
              <w:rPr>
                <w:rFonts w:ascii="Times New Roman" w:eastAsia="Times New Roman" w:hAnsi="Times New Roman"/>
                <w:lang w:val="en-GB" w:eastAsia="en-US"/>
              </w:rPr>
              <w:t>.</w:t>
            </w:r>
            <w:bookmarkEnd w:id="16"/>
          </w:p>
        </w:tc>
      </w:tr>
    </w:tbl>
    <w:p w14:paraId="3E0B4B34" w14:textId="26163C19" w:rsidR="00841D96" w:rsidRPr="00C10BAA" w:rsidRDefault="00841D96" w:rsidP="00C10BAA">
      <w:pPr>
        <w:pStyle w:val="afb"/>
        <w:keepNext/>
        <w:keepLines/>
        <w:spacing w:before="240" w:after="240"/>
        <w:ind w:left="0"/>
        <w:contextualSpacing w:val="0"/>
        <w:rPr>
          <w:rFonts w:ascii="Times New Roman" w:eastAsia="宋体" w:hAnsi="Times New Roman"/>
          <w:b/>
          <w:kern w:val="2"/>
          <w:u w:val="single"/>
          <w:lang w:eastAsia="zh-CN"/>
        </w:rPr>
      </w:pPr>
      <w:r w:rsidRPr="00C10BAA">
        <w:rPr>
          <w:rFonts w:ascii="Times New Roman" w:eastAsia="宋体" w:hAnsi="Times New Roman"/>
          <w:b/>
          <w:kern w:val="2"/>
          <w:u w:val="single"/>
          <w:lang w:eastAsia="zh-CN"/>
        </w:rPr>
        <w:lastRenderedPageBreak/>
        <w:t>The goal of MPR reduction in scenario2</w:t>
      </w:r>
    </w:p>
    <w:p w14:paraId="16C397B0" w14:textId="6B654E91" w:rsidR="00401BB4" w:rsidRDefault="0092043C"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Pr>
          <w:rFonts w:ascii="Times New Roman" w:eastAsia="宋体" w:hAnsi="Times New Roman"/>
          <w:sz w:val="22"/>
        </w:rPr>
        <w:t>R</w:t>
      </w:r>
      <w:r w:rsidR="002B1A16">
        <w:rPr>
          <w:rFonts w:ascii="Times New Roman" w:eastAsia="宋体" w:hAnsi="Times New Roman"/>
          <w:sz w:val="22"/>
        </w:rPr>
        <w:t xml:space="preserve">e-evaluating MPR of the outer region based on different extended CBW is </w:t>
      </w:r>
      <w:r w:rsidR="00F01B18">
        <w:rPr>
          <w:rFonts w:ascii="Times New Roman" w:eastAsia="宋体" w:hAnsi="Times New Roman"/>
          <w:sz w:val="22"/>
        </w:rPr>
        <w:t xml:space="preserve">similar to the concept that dividing the </w:t>
      </w:r>
      <w:r w:rsidR="00A007AE">
        <w:rPr>
          <w:rFonts w:ascii="Times New Roman" w:eastAsia="宋体" w:hAnsi="Times New Roman"/>
          <w:sz w:val="22"/>
        </w:rPr>
        <w:t xml:space="preserve">current </w:t>
      </w:r>
      <w:r w:rsidR="00F01B18">
        <w:rPr>
          <w:rFonts w:ascii="Times New Roman" w:eastAsia="宋体" w:hAnsi="Times New Roman"/>
          <w:sz w:val="22"/>
        </w:rPr>
        <w:t xml:space="preserve">outer MPR to </w:t>
      </w:r>
      <w:r w:rsidR="00EA0A12">
        <w:rPr>
          <w:rFonts w:ascii="Times New Roman" w:eastAsia="宋体" w:hAnsi="Times New Roman"/>
          <w:sz w:val="22"/>
        </w:rPr>
        <w:t xml:space="preserve">several </w:t>
      </w:r>
      <w:r w:rsidR="000D0434">
        <w:rPr>
          <w:rFonts w:ascii="Times New Roman" w:eastAsia="宋体" w:hAnsi="Times New Roman"/>
          <w:sz w:val="22"/>
        </w:rPr>
        <w:t xml:space="preserve">smaller </w:t>
      </w:r>
      <w:r w:rsidR="00EA0A12">
        <w:rPr>
          <w:rFonts w:ascii="Times New Roman" w:eastAsia="宋体" w:hAnsi="Times New Roman"/>
          <w:sz w:val="22"/>
        </w:rPr>
        <w:t>categories</w:t>
      </w:r>
      <w:r w:rsidR="006763CB">
        <w:rPr>
          <w:rFonts w:ascii="Times New Roman" w:eastAsia="宋体" w:hAnsi="Times New Roman"/>
          <w:sz w:val="22"/>
        </w:rPr>
        <w:t xml:space="preserve">, which </w:t>
      </w:r>
      <w:r w:rsidR="00DA6EB5">
        <w:rPr>
          <w:rFonts w:ascii="Times New Roman" w:eastAsia="宋体" w:hAnsi="Times New Roman" w:hint="eastAsia"/>
          <w:sz w:val="22"/>
        </w:rPr>
        <w:t>should</w:t>
      </w:r>
      <w:r w:rsidR="00DA6EB5">
        <w:rPr>
          <w:rFonts w:ascii="Times New Roman" w:eastAsia="宋体" w:hAnsi="Times New Roman"/>
          <w:sz w:val="22"/>
        </w:rPr>
        <w:t xml:space="preserve"> not be </w:t>
      </w:r>
      <w:r w:rsidR="002A7635">
        <w:rPr>
          <w:rFonts w:ascii="Times New Roman" w:eastAsia="宋体" w:hAnsi="Times New Roman" w:hint="eastAsia"/>
          <w:sz w:val="22"/>
        </w:rPr>
        <w:t>consi</w:t>
      </w:r>
      <w:r w:rsidR="002A7635">
        <w:rPr>
          <w:rFonts w:ascii="Times New Roman" w:eastAsia="宋体" w:hAnsi="Times New Roman"/>
          <w:sz w:val="22"/>
        </w:rPr>
        <w:t>dered as a high priority.</w:t>
      </w:r>
    </w:p>
    <w:p w14:paraId="54986508" w14:textId="54914E38" w:rsidR="0025633B" w:rsidRDefault="0092043C"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Pr>
          <w:rFonts w:ascii="Times New Roman" w:eastAsia="宋体" w:hAnsi="Times New Roman"/>
          <w:sz w:val="22"/>
        </w:rPr>
        <w:t xml:space="preserve">First of all, </w:t>
      </w:r>
      <w:r w:rsidR="00750D5E" w:rsidRPr="00750D5E">
        <w:rPr>
          <w:rFonts w:ascii="Times New Roman" w:eastAsia="宋体" w:hAnsi="Times New Roman"/>
          <w:sz w:val="22"/>
        </w:rPr>
        <w:t xml:space="preserve">RB configuration is a two-dimensional concept. Different RB configurations are related to </w:t>
      </w:r>
      <w:r w:rsidR="00A0219D" w:rsidRPr="00750D5E">
        <w:rPr>
          <w:rFonts w:ascii="Times New Roman" w:eastAsia="宋体" w:hAnsi="Times New Roman"/>
          <w:sz w:val="22"/>
        </w:rPr>
        <w:t xml:space="preserve">not only </w:t>
      </w:r>
      <w:proofErr w:type="spellStart"/>
      <w:r w:rsidR="00750D5E" w:rsidRPr="00750D5E">
        <w:rPr>
          <w:rFonts w:ascii="Times New Roman" w:eastAsia="宋体" w:hAnsi="Times New Roman"/>
          <w:sz w:val="22"/>
        </w:rPr>
        <w:t>RBstart</w:t>
      </w:r>
      <w:proofErr w:type="spellEnd"/>
      <w:r w:rsidR="00750D5E" w:rsidRPr="00750D5E">
        <w:rPr>
          <w:rFonts w:ascii="Times New Roman" w:eastAsia="宋体" w:hAnsi="Times New Roman"/>
          <w:sz w:val="22"/>
        </w:rPr>
        <w:t xml:space="preserve">, but also </w:t>
      </w:r>
      <w:proofErr w:type="spellStart"/>
      <w:r w:rsidR="00750D5E" w:rsidRPr="00750D5E">
        <w:rPr>
          <w:rFonts w:ascii="Times New Roman" w:eastAsia="宋体" w:hAnsi="Times New Roman"/>
          <w:sz w:val="22"/>
        </w:rPr>
        <w:t>RBnum</w:t>
      </w:r>
      <w:proofErr w:type="spellEnd"/>
      <w:r w:rsidR="00750D5E" w:rsidRPr="00750D5E">
        <w:rPr>
          <w:rFonts w:ascii="Times New Roman" w:eastAsia="宋体" w:hAnsi="Times New Roman"/>
          <w:sz w:val="22"/>
        </w:rPr>
        <w:t>.</w:t>
      </w:r>
      <w:r w:rsidR="00C07357">
        <w:rPr>
          <w:rFonts w:ascii="Times New Roman" w:eastAsia="宋体" w:hAnsi="Times New Roman"/>
          <w:sz w:val="22"/>
        </w:rPr>
        <w:t xml:space="preserve"> Extend</w:t>
      </w:r>
      <w:r w:rsidR="00750D5E">
        <w:rPr>
          <w:rFonts w:ascii="Times New Roman" w:eastAsia="宋体" w:hAnsi="Times New Roman"/>
          <w:sz w:val="22"/>
        </w:rPr>
        <w:t>ing</w:t>
      </w:r>
      <w:r w:rsidR="00750D5E" w:rsidRPr="00750D5E">
        <w:rPr>
          <w:rFonts w:ascii="Times New Roman" w:eastAsia="宋体" w:hAnsi="Times New Roman"/>
          <w:sz w:val="22"/>
        </w:rPr>
        <w:t xml:space="preserve"> </w:t>
      </w:r>
      <w:r w:rsidR="004019AF">
        <w:rPr>
          <w:rFonts w:ascii="Times New Roman" w:eastAsia="宋体" w:hAnsi="Times New Roman"/>
          <w:sz w:val="22"/>
        </w:rPr>
        <w:t xml:space="preserve">the </w:t>
      </w:r>
      <w:r w:rsidR="00750D5E" w:rsidRPr="00750D5E">
        <w:rPr>
          <w:rFonts w:ascii="Times New Roman" w:eastAsia="宋体" w:hAnsi="Times New Roman"/>
          <w:sz w:val="22"/>
        </w:rPr>
        <w:t xml:space="preserve">edge </w:t>
      </w:r>
      <w:r w:rsidR="004019AF">
        <w:rPr>
          <w:rFonts w:ascii="Times New Roman" w:eastAsia="宋体" w:hAnsi="Times New Roman"/>
          <w:sz w:val="22"/>
        </w:rPr>
        <w:t xml:space="preserve">of UE </w:t>
      </w:r>
      <w:r w:rsidR="00750D5E" w:rsidRPr="00750D5E">
        <w:rPr>
          <w:rFonts w:ascii="Times New Roman" w:eastAsia="宋体" w:hAnsi="Times New Roman"/>
          <w:sz w:val="22"/>
        </w:rPr>
        <w:t>or RB allocation will change the relative relationship between the two parameters in the new bandwidth.</w:t>
      </w:r>
      <w:r w:rsidR="00812E11">
        <w:rPr>
          <w:rFonts w:ascii="Times New Roman" w:eastAsia="宋体" w:hAnsi="Times New Roman"/>
          <w:sz w:val="22"/>
        </w:rPr>
        <w:t xml:space="preserve"> </w:t>
      </w:r>
      <w:r w:rsidR="003263BC">
        <w:rPr>
          <w:rFonts w:ascii="Times New Roman" w:eastAsia="宋体" w:hAnsi="Times New Roman"/>
          <w:sz w:val="22"/>
        </w:rPr>
        <w:t xml:space="preserve">However, </w:t>
      </w:r>
      <w:r w:rsidR="00A17E5C">
        <w:rPr>
          <w:rFonts w:ascii="Times New Roman" w:eastAsia="宋体" w:hAnsi="Times New Roman"/>
          <w:sz w:val="22"/>
        </w:rPr>
        <w:t>e</w:t>
      </w:r>
      <w:r w:rsidR="00A17E5C" w:rsidRPr="00A17E5C">
        <w:rPr>
          <w:rFonts w:ascii="Times New Roman" w:eastAsia="宋体" w:hAnsi="Times New Roman"/>
          <w:sz w:val="22"/>
        </w:rPr>
        <w:t>xtending the bandwidth or RB configuration of different UEs outward by different widths will result in different</w:t>
      </w:r>
      <w:r w:rsidR="00DE0FE1">
        <w:rPr>
          <w:rFonts w:ascii="Times New Roman" w:eastAsia="宋体" w:hAnsi="Times New Roman"/>
          <w:sz w:val="22"/>
        </w:rPr>
        <w:t xml:space="preserve"> degrees of </w:t>
      </w:r>
      <w:r w:rsidR="00A17E5C" w:rsidRPr="00A17E5C">
        <w:rPr>
          <w:rFonts w:ascii="Times New Roman" w:eastAsia="宋体" w:hAnsi="Times New Roman"/>
          <w:sz w:val="22"/>
        </w:rPr>
        <w:t xml:space="preserve">MPR </w:t>
      </w:r>
      <w:r w:rsidR="00A17E5C">
        <w:rPr>
          <w:rFonts w:ascii="Times New Roman" w:eastAsia="宋体" w:hAnsi="Times New Roman"/>
          <w:sz w:val="22"/>
        </w:rPr>
        <w:t>reduction</w:t>
      </w:r>
      <w:r w:rsidR="00A17E5C" w:rsidRPr="00A17E5C">
        <w:rPr>
          <w:rFonts w:ascii="Times New Roman" w:eastAsia="宋体" w:hAnsi="Times New Roman"/>
          <w:sz w:val="22"/>
        </w:rPr>
        <w:t>.</w:t>
      </w:r>
      <w:r w:rsidR="000360A6" w:rsidRPr="000360A6">
        <w:rPr>
          <w:rFonts w:ascii="Times New Roman" w:eastAsia="宋体" w:hAnsi="Times New Roman"/>
          <w:sz w:val="22"/>
        </w:rPr>
        <w:t xml:space="preserve"> If </w:t>
      </w:r>
      <w:r w:rsidR="00134BFF">
        <w:rPr>
          <w:rFonts w:ascii="Times New Roman" w:eastAsia="宋体" w:hAnsi="Times New Roman"/>
          <w:sz w:val="22"/>
        </w:rPr>
        <w:t>only</w:t>
      </w:r>
      <w:r w:rsidR="000360A6" w:rsidRPr="000360A6">
        <w:rPr>
          <w:rFonts w:ascii="Times New Roman" w:eastAsia="宋体" w:hAnsi="Times New Roman"/>
          <w:sz w:val="22"/>
        </w:rPr>
        <w:t xml:space="preserve"> reduc</w:t>
      </w:r>
      <w:r w:rsidR="00134BFF">
        <w:rPr>
          <w:rFonts w:ascii="Times New Roman" w:eastAsia="宋体" w:hAnsi="Times New Roman"/>
          <w:sz w:val="22"/>
        </w:rPr>
        <w:t>ing</w:t>
      </w:r>
      <w:r w:rsidR="00047F3B">
        <w:rPr>
          <w:rFonts w:ascii="Times New Roman" w:eastAsia="宋体" w:hAnsi="Times New Roman"/>
          <w:sz w:val="22"/>
        </w:rPr>
        <w:t xml:space="preserve"> the MPR of</w:t>
      </w:r>
      <w:r w:rsidR="000360A6" w:rsidRPr="000360A6">
        <w:rPr>
          <w:rFonts w:ascii="Times New Roman" w:eastAsia="宋体" w:hAnsi="Times New Roman"/>
          <w:sz w:val="22"/>
        </w:rPr>
        <w:t xml:space="preserve"> </w:t>
      </w:r>
      <w:r w:rsidR="00047F3B">
        <w:rPr>
          <w:rFonts w:ascii="Times New Roman" w:eastAsia="宋体" w:hAnsi="Times New Roman"/>
          <w:sz w:val="22"/>
        </w:rPr>
        <w:t xml:space="preserve">part </w:t>
      </w:r>
      <w:r w:rsidR="000360A6" w:rsidRPr="000360A6">
        <w:rPr>
          <w:rFonts w:ascii="Times New Roman" w:eastAsia="宋体" w:hAnsi="Times New Roman"/>
          <w:sz w:val="22"/>
        </w:rPr>
        <w:t xml:space="preserve">of the outer </w:t>
      </w:r>
      <w:r w:rsidR="00047F3B">
        <w:rPr>
          <w:rFonts w:ascii="Times New Roman" w:eastAsia="宋体" w:hAnsi="Times New Roman"/>
          <w:sz w:val="22"/>
        </w:rPr>
        <w:t>region</w:t>
      </w:r>
      <w:r w:rsidR="000360A6" w:rsidRPr="000360A6">
        <w:rPr>
          <w:rFonts w:ascii="Times New Roman" w:eastAsia="宋体" w:hAnsi="Times New Roman"/>
          <w:sz w:val="22"/>
        </w:rPr>
        <w:t xml:space="preserve"> but not </w:t>
      </w:r>
      <w:r w:rsidR="0031197E">
        <w:rPr>
          <w:rFonts w:ascii="Times New Roman" w:eastAsia="宋体" w:hAnsi="Times New Roman"/>
          <w:sz w:val="22"/>
        </w:rPr>
        <w:t xml:space="preserve">converting </w:t>
      </w:r>
      <w:r w:rsidR="000360A6" w:rsidRPr="000360A6">
        <w:rPr>
          <w:rFonts w:ascii="Times New Roman" w:eastAsia="宋体" w:hAnsi="Times New Roman"/>
          <w:sz w:val="22"/>
        </w:rPr>
        <w:t xml:space="preserve">all of the outer MPR to the inner level, the evaluation of the </w:t>
      </w:r>
      <w:r w:rsidR="00ED131B" w:rsidRPr="000360A6">
        <w:rPr>
          <w:rFonts w:ascii="Times New Roman" w:eastAsia="宋体" w:hAnsi="Times New Roman"/>
          <w:sz w:val="22"/>
        </w:rPr>
        <w:t xml:space="preserve">extended </w:t>
      </w:r>
      <w:r w:rsidR="000360A6" w:rsidRPr="000360A6">
        <w:rPr>
          <w:rFonts w:ascii="Times New Roman" w:eastAsia="宋体" w:hAnsi="Times New Roman"/>
          <w:sz w:val="22"/>
        </w:rPr>
        <w:t>bandwidth will become very complicated</w:t>
      </w:r>
      <w:r w:rsidR="00DE0FE1">
        <w:rPr>
          <w:rFonts w:ascii="Times New Roman" w:eastAsia="宋体" w:hAnsi="Times New Roman"/>
          <w:sz w:val="22"/>
        </w:rPr>
        <w:t xml:space="preserve"> </w:t>
      </w:r>
      <w:r w:rsidR="00DE0FE1">
        <w:rPr>
          <w:rFonts w:ascii="Times New Roman" w:eastAsia="宋体" w:hAnsi="Times New Roman" w:hint="eastAsia"/>
          <w:sz w:val="22"/>
        </w:rPr>
        <w:t>and</w:t>
      </w:r>
      <w:r w:rsidR="00DE0FE1">
        <w:rPr>
          <w:rFonts w:ascii="Times New Roman" w:eastAsia="宋体" w:hAnsi="Times New Roman"/>
          <w:sz w:val="22"/>
        </w:rPr>
        <w:t xml:space="preserve"> </w:t>
      </w:r>
      <w:r w:rsidR="00A321AD">
        <w:rPr>
          <w:rFonts w:ascii="Times New Roman" w:eastAsia="宋体" w:hAnsi="Times New Roman"/>
          <w:sz w:val="22"/>
        </w:rPr>
        <w:t>unnecessary</w:t>
      </w:r>
      <w:r w:rsidR="000360A6" w:rsidRPr="000360A6">
        <w:rPr>
          <w:rFonts w:ascii="Times New Roman" w:eastAsia="宋体" w:hAnsi="Times New Roman"/>
          <w:sz w:val="22"/>
        </w:rPr>
        <w:t>.</w:t>
      </w:r>
      <w:r w:rsidR="00A17E5C" w:rsidRPr="009874DA">
        <w:rPr>
          <w:rFonts w:ascii="Times New Roman" w:eastAsia="宋体" w:hAnsi="Times New Roman"/>
          <w:sz w:val="22"/>
        </w:rPr>
        <w:t xml:space="preserve"> </w:t>
      </w:r>
    </w:p>
    <w:p w14:paraId="4E77F85C" w14:textId="407FA3F5" w:rsidR="00A63217" w:rsidRDefault="00A63217" w:rsidP="00A63217">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r w:rsidRPr="00D255F7">
        <w:rPr>
          <w:rFonts w:ascii="Times New Roman" w:eastAsia="宋体" w:hAnsi="Times New Roman"/>
          <w:b/>
          <w:sz w:val="22"/>
        </w:rPr>
        <w:t>Proposal</w:t>
      </w:r>
      <w:r w:rsidR="00CA6966">
        <w:rPr>
          <w:rFonts w:ascii="Times New Roman" w:eastAsia="宋体" w:hAnsi="Times New Roman"/>
          <w:b/>
          <w:sz w:val="22"/>
        </w:rPr>
        <w:t xml:space="preserve"> 5</w:t>
      </w:r>
      <w:r w:rsidRPr="00D255F7">
        <w:rPr>
          <w:rFonts w:ascii="Times New Roman" w:eastAsia="宋体" w:hAnsi="Times New Roman"/>
          <w:b/>
          <w:sz w:val="22"/>
        </w:rPr>
        <w:t>:</w:t>
      </w:r>
      <w:r>
        <w:rPr>
          <w:rFonts w:ascii="Times New Roman" w:eastAsia="宋体" w:hAnsi="Times New Roman"/>
          <w:b/>
          <w:sz w:val="22"/>
        </w:rPr>
        <w:t xml:space="preserve"> For scenario2, </w:t>
      </w:r>
      <w:r w:rsidR="00AC7079">
        <w:rPr>
          <w:rFonts w:ascii="Times New Roman" w:eastAsia="宋体" w:hAnsi="Times New Roman"/>
          <w:b/>
          <w:sz w:val="22"/>
        </w:rPr>
        <w:t>prioritize</w:t>
      </w:r>
      <w:r>
        <w:rPr>
          <w:rFonts w:ascii="Times New Roman" w:eastAsia="宋体" w:hAnsi="Times New Roman"/>
          <w:b/>
          <w:sz w:val="22"/>
        </w:rPr>
        <w:t xml:space="preserve"> the applicability of the inner MPR to </w:t>
      </w:r>
      <w:r w:rsidR="007B5332">
        <w:rPr>
          <w:rFonts w:ascii="Times New Roman" w:eastAsia="宋体" w:hAnsi="Times New Roman" w:hint="eastAsia"/>
          <w:b/>
          <w:sz w:val="22"/>
        </w:rPr>
        <w:t>all</w:t>
      </w:r>
      <w:r w:rsidR="007B5332">
        <w:rPr>
          <w:rFonts w:ascii="Times New Roman" w:eastAsia="宋体" w:hAnsi="Times New Roman"/>
          <w:b/>
          <w:sz w:val="22"/>
        </w:rPr>
        <w:t xml:space="preserve"> </w:t>
      </w:r>
      <w:r>
        <w:rPr>
          <w:rFonts w:ascii="Times New Roman" w:eastAsia="宋体" w:hAnsi="Times New Roman"/>
          <w:b/>
          <w:sz w:val="22"/>
        </w:rPr>
        <w:t xml:space="preserve">the outer </w:t>
      </w:r>
      <w:r w:rsidR="00FB231E">
        <w:rPr>
          <w:rFonts w:ascii="Times New Roman" w:eastAsia="宋体" w:hAnsi="Times New Roman"/>
          <w:b/>
          <w:sz w:val="22"/>
        </w:rPr>
        <w:t xml:space="preserve">RB </w:t>
      </w:r>
      <w:r w:rsidR="0053755E">
        <w:rPr>
          <w:rFonts w:ascii="Times New Roman" w:eastAsia="宋体" w:hAnsi="Times New Roman"/>
          <w:b/>
          <w:sz w:val="22"/>
        </w:rPr>
        <w:t>allocations</w:t>
      </w:r>
      <w:r w:rsidR="008C27EF">
        <w:rPr>
          <w:rFonts w:ascii="Times New Roman" w:eastAsia="宋体" w:hAnsi="Times New Roman"/>
          <w:b/>
          <w:sz w:val="22"/>
        </w:rPr>
        <w:t>,</w:t>
      </w:r>
      <w:r w:rsidR="00A20831">
        <w:rPr>
          <w:rFonts w:ascii="Times New Roman" w:eastAsia="宋体" w:hAnsi="Times New Roman"/>
          <w:b/>
          <w:sz w:val="22"/>
        </w:rPr>
        <w:t xml:space="preserve"> </w:t>
      </w:r>
      <w:r>
        <w:rPr>
          <w:rFonts w:ascii="Times New Roman" w:eastAsia="宋体" w:hAnsi="Times New Roman"/>
          <w:b/>
          <w:sz w:val="22"/>
        </w:rPr>
        <w:t xml:space="preserve">rather than </w:t>
      </w:r>
      <w:r w:rsidR="00CC7237">
        <w:rPr>
          <w:rFonts w:ascii="Times New Roman" w:eastAsia="宋体" w:hAnsi="Times New Roman" w:hint="eastAsia"/>
          <w:b/>
          <w:sz w:val="22"/>
        </w:rPr>
        <w:t>further</w:t>
      </w:r>
      <w:r w:rsidR="00CC7237">
        <w:rPr>
          <w:rFonts w:ascii="Times New Roman" w:eastAsia="宋体" w:hAnsi="Times New Roman"/>
          <w:b/>
          <w:sz w:val="22"/>
        </w:rPr>
        <w:t xml:space="preserve"> </w:t>
      </w:r>
      <w:r w:rsidR="00571FB0" w:rsidRPr="00571FB0">
        <w:rPr>
          <w:rFonts w:ascii="Times New Roman" w:eastAsia="宋体" w:hAnsi="Times New Roman"/>
          <w:b/>
          <w:sz w:val="22"/>
        </w:rPr>
        <w:t>dividing the outer MPR to several smaller categories</w:t>
      </w:r>
      <w:r w:rsidR="007B5332">
        <w:rPr>
          <w:rFonts w:ascii="Times New Roman" w:eastAsia="宋体" w:hAnsi="Times New Roman" w:hint="eastAsia"/>
          <w:b/>
          <w:sz w:val="22"/>
        </w:rPr>
        <w:t>.</w:t>
      </w:r>
      <w:r w:rsidR="007B5332">
        <w:rPr>
          <w:rFonts w:ascii="Times New Roman" w:eastAsia="宋体" w:hAnsi="Times New Roman"/>
          <w:b/>
          <w:sz w:val="22"/>
        </w:rPr>
        <w:t xml:space="preserve"> </w:t>
      </w:r>
    </w:p>
    <w:p w14:paraId="03893BD1" w14:textId="6DB34EFB" w:rsidR="001071BF" w:rsidRPr="001071BF" w:rsidRDefault="00AC1F12"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Pr>
          <w:rFonts w:ascii="Times New Roman" w:eastAsia="宋体" w:hAnsi="Times New Roman"/>
          <w:sz w:val="22"/>
        </w:rPr>
        <w:t>According to</w:t>
      </w:r>
      <w:r w:rsidR="001071BF" w:rsidRPr="001071BF">
        <w:rPr>
          <w:rFonts w:ascii="Times New Roman" w:eastAsia="宋体" w:hAnsi="Times New Roman"/>
          <w:sz w:val="22"/>
        </w:rPr>
        <w:t xml:space="preserve"> Proposal </w:t>
      </w:r>
      <w:r w:rsidR="00FC12D2">
        <w:rPr>
          <w:rFonts w:ascii="Times New Roman" w:eastAsia="宋体" w:hAnsi="Times New Roman"/>
          <w:sz w:val="22"/>
        </w:rPr>
        <w:t>5</w:t>
      </w:r>
      <w:r w:rsidR="001071BF" w:rsidRPr="001071BF">
        <w:rPr>
          <w:rFonts w:ascii="Times New Roman" w:eastAsia="宋体" w:hAnsi="Times New Roman"/>
          <w:sz w:val="22"/>
        </w:rPr>
        <w:t xml:space="preserve">, asymmetric extension based on RB configuration also needs to be </w:t>
      </w:r>
      <w:r w:rsidR="002B6109">
        <w:rPr>
          <w:rFonts w:ascii="Times New Roman" w:eastAsia="宋体" w:hAnsi="Times New Roman"/>
          <w:sz w:val="22"/>
        </w:rPr>
        <w:t xml:space="preserve">based </w:t>
      </w:r>
      <w:r w:rsidR="001071BF" w:rsidRPr="001071BF">
        <w:rPr>
          <w:rFonts w:ascii="Times New Roman" w:eastAsia="宋体" w:hAnsi="Times New Roman"/>
          <w:sz w:val="22"/>
        </w:rPr>
        <w:t xml:space="preserve">on </w:t>
      </w:r>
      <w:r>
        <w:rPr>
          <w:rFonts w:ascii="Times New Roman" w:eastAsia="宋体" w:hAnsi="Times New Roman"/>
          <w:sz w:val="22"/>
        </w:rPr>
        <w:t>one</w:t>
      </w:r>
      <w:r w:rsidR="001071BF" w:rsidRPr="001071BF">
        <w:rPr>
          <w:rFonts w:ascii="Times New Roman" w:eastAsia="宋体" w:hAnsi="Times New Roman"/>
          <w:sz w:val="22"/>
        </w:rPr>
        <w:t xml:space="preserve"> premise: </w:t>
      </w:r>
      <w:r w:rsidR="00942380">
        <w:rPr>
          <w:rFonts w:ascii="Times New Roman" w:eastAsia="宋体" w:hAnsi="Times New Roman"/>
          <w:sz w:val="22"/>
        </w:rPr>
        <w:t>T</w:t>
      </w:r>
      <w:r w:rsidR="001071BF" w:rsidRPr="001071BF">
        <w:rPr>
          <w:rFonts w:ascii="Times New Roman" w:eastAsia="宋体" w:hAnsi="Times New Roman"/>
          <w:sz w:val="22"/>
        </w:rPr>
        <w:t xml:space="preserve">he distance of the RB allocation to the BS edge should be greater than or equal to </w:t>
      </w:r>
      <w:r w:rsidR="0018389B" w:rsidRPr="00D0620E">
        <w:rPr>
          <w:rFonts w:ascii="Times New Roman" w:eastAsia="宋体" w:hAnsi="Times New Roman"/>
          <w:sz w:val="22"/>
        </w:rPr>
        <w:t>x times</w:t>
      </w:r>
      <w:r w:rsidR="001071BF" w:rsidRPr="00D0620E">
        <w:rPr>
          <w:rFonts w:ascii="Times New Roman" w:eastAsia="宋体" w:hAnsi="Times New Roman"/>
          <w:sz w:val="22"/>
        </w:rPr>
        <w:t xml:space="preserve"> RB </w:t>
      </w:r>
      <w:r w:rsidR="001071BF" w:rsidRPr="001071BF">
        <w:rPr>
          <w:rFonts w:ascii="Times New Roman" w:eastAsia="宋体" w:hAnsi="Times New Roman"/>
          <w:sz w:val="22"/>
        </w:rPr>
        <w:t>num</w:t>
      </w:r>
      <w:r w:rsidR="008A32E7">
        <w:rPr>
          <w:rFonts w:ascii="Times New Roman" w:eastAsia="宋体" w:hAnsi="Times New Roman"/>
          <w:sz w:val="22"/>
        </w:rPr>
        <w:t>, x is the</w:t>
      </w:r>
      <w:r w:rsidR="001808BF">
        <w:rPr>
          <w:rFonts w:ascii="Times New Roman" w:eastAsia="宋体" w:hAnsi="Times New Roman"/>
          <w:sz w:val="22"/>
        </w:rPr>
        <w:t xml:space="preserve"> </w:t>
      </w:r>
      <w:r w:rsidR="00A5512B">
        <w:rPr>
          <w:rFonts w:ascii="Times New Roman" w:eastAsia="宋体" w:hAnsi="Times New Roman"/>
          <w:sz w:val="22"/>
        </w:rPr>
        <w:t>agreed</w:t>
      </w:r>
      <w:r w:rsidR="008A32E7">
        <w:rPr>
          <w:rFonts w:ascii="Times New Roman" w:eastAsia="宋体" w:hAnsi="Times New Roman"/>
          <w:sz w:val="22"/>
        </w:rPr>
        <w:t xml:space="preserve"> proportion to extend </w:t>
      </w:r>
      <w:r w:rsidR="00C77E06">
        <w:rPr>
          <w:rFonts w:ascii="Times New Roman" w:eastAsia="宋体" w:hAnsi="Times New Roman"/>
          <w:sz w:val="22"/>
        </w:rPr>
        <w:t>on both sides of the RB allocation</w:t>
      </w:r>
      <w:r w:rsidR="00F72E17">
        <w:rPr>
          <w:rFonts w:ascii="Times New Roman" w:eastAsia="宋体" w:hAnsi="Times New Roman"/>
          <w:sz w:val="22"/>
        </w:rPr>
        <w:t xml:space="preserve"> to ensure</w:t>
      </w:r>
      <w:r w:rsidR="001071BF" w:rsidRPr="001071BF">
        <w:rPr>
          <w:rFonts w:ascii="Times New Roman" w:eastAsia="宋体" w:hAnsi="Times New Roman"/>
          <w:sz w:val="22"/>
        </w:rPr>
        <w:t xml:space="preserve"> that the </w:t>
      </w:r>
      <w:r w:rsidR="008B1BA5">
        <w:rPr>
          <w:rFonts w:ascii="Times New Roman" w:eastAsia="宋体" w:hAnsi="Times New Roman"/>
          <w:sz w:val="22"/>
        </w:rPr>
        <w:t xml:space="preserve">outer </w:t>
      </w:r>
      <w:r w:rsidR="00A6739C">
        <w:rPr>
          <w:rFonts w:ascii="Times New Roman" w:eastAsia="宋体" w:hAnsi="Times New Roman"/>
          <w:sz w:val="22"/>
        </w:rPr>
        <w:t xml:space="preserve">MPR </w:t>
      </w:r>
      <w:r w:rsidR="001071BF" w:rsidRPr="001071BF">
        <w:rPr>
          <w:rFonts w:ascii="Times New Roman" w:eastAsia="宋体" w:hAnsi="Times New Roman"/>
          <w:sz w:val="22"/>
        </w:rPr>
        <w:t>c</w:t>
      </w:r>
      <w:r w:rsidR="00F83046">
        <w:rPr>
          <w:rFonts w:ascii="Times New Roman" w:eastAsia="宋体" w:hAnsi="Times New Roman"/>
          <w:sz w:val="22"/>
        </w:rPr>
        <w:t>ould</w:t>
      </w:r>
      <w:r w:rsidR="001071BF" w:rsidRPr="001071BF">
        <w:rPr>
          <w:rFonts w:ascii="Times New Roman" w:eastAsia="宋体" w:hAnsi="Times New Roman"/>
          <w:sz w:val="22"/>
        </w:rPr>
        <w:t xml:space="preserve"> </w:t>
      </w:r>
      <w:r w:rsidR="008D1567">
        <w:rPr>
          <w:rFonts w:ascii="Times New Roman" w:eastAsia="宋体" w:hAnsi="Times New Roman"/>
          <w:sz w:val="22"/>
        </w:rPr>
        <w:t xml:space="preserve">definitely </w:t>
      </w:r>
      <w:r w:rsidR="001071BF" w:rsidRPr="001071BF">
        <w:rPr>
          <w:rFonts w:ascii="Times New Roman" w:eastAsia="宋体" w:hAnsi="Times New Roman"/>
          <w:sz w:val="22"/>
        </w:rPr>
        <w:t>reduce to the inner level</w:t>
      </w:r>
      <w:r w:rsidR="00D217D7" w:rsidRPr="00D217D7">
        <w:rPr>
          <w:rFonts w:ascii="Times New Roman" w:eastAsia="宋体" w:hAnsi="Times New Roman"/>
          <w:sz w:val="22"/>
        </w:rPr>
        <w:t xml:space="preserve"> </w:t>
      </w:r>
      <w:r w:rsidR="00D217D7" w:rsidRPr="001071BF">
        <w:rPr>
          <w:rFonts w:ascii="Times New Roman" w:eastAsia="宋体" w:hAnsi="Times New Roman"/>
          <w:sz w:val="22"/>
        </w:rPr>
        <w:t>after extension</w:t>
      </w:r>
      <w:r w:rsidR="001071BF" w:rsidRPr="001071BF">
        <w:rPr>
          <w:rFonts w:ascii="Times New Roman" w:eastAsia="宋体" w:hAnsi="Times New Roman"/>
          <w:sz w:val="22"/>
        </w:rPr>
        <w:t>.</w:t>
      </w:r>
      <w:r w:rsidR="00F72E17" w:rsidRPr="009874DA">
        <w:rPr>
          <w:rFonts w:ascii="Times New Roman" w:eastAsia="宋体" w:hAnsi="Times New Roman"/>
          <w:sz w:val="22"/>
        </w:rPr>
        <w:t xml:space="preserve"> </w:t>
      </w:r>
    </w:p>
    <w:p w14:paraId="62AE9FA5" w14:textId="2813AA9E" w:rsidR="00E26E27" w:rsidRPr="003E3001" w:rsidRDefault="006D2349" w:rsidP="003E3001">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r>
        <w:rPr>
          <w:rFonts w:ascii="Times New Roman" w:eastAsia="宋体" w:hAnsi="Times New Roman"/>
          <w:b/>
          <w:sz w:val="22"/>
        </w:rPr>
        <w:t>P</w:t>
      </w:r>
      <w:r>
        <w:rPr>
          <w:rFonts w:ascii="Times New Roman" w:eastAsia="宋体" w:hAnsi="Times New Roman" w:hint="eastAsia"/>
          <w:b/>
          <w:sz w:val="22"/>
        </w:rPr>
        <w:t>roposal</w:t>
      </w:r>
      <w:r w:rsidR="00CA6966">
        <w:rPr>
          <w:rFonts w:ascii="Times New Roman" w:eastAsia="宋体" w:hAnsi="Times New Roman"/>
          <w:b/>
          <w:sz w:val="22"/>
        </w:rPr>
        <w:t xml:space="preserve"> 6</w:t>
      </w:r>
      <w:r>
        <w:rPr>
          <w:rFonts w:ascii="Times New Roman" w:eastAsia="宋体" w:hAnsi="Times New Roman" w:hint="eastAsia"/>
          <w:b/>
          <w:sz w:val="22"/>
        </w:rPr>
        <w:t>:</w:t>
      </w:r>
      <w:r>
        <w:rPr>
          <w:rFonts w:ascii="Times New Roman" w:eastAsia="宋体" w:hAnsi="Times New Roman"/>
          <w:b/>
          <w:sz w:val="22"/>
        </w:rPr>
        <w:t xml:space="preserve"> </w:t>
      </w:r>
      <w:r w:rsidR="00CA3B70">
        <w:rPr>
          <w:rFonts w:ascii="Times New Roman" w:eastAsia="宋体" w:hAnsi="Times New Roman"/>
          <w:b/>
          <w:sz w:val="22"/>
        </w:rPr>
        <w:t>The</w:t>
      </w:r>
      <w:r w:rsidR="00473F96">
        <w:rPr>
          <w:rFonts w:ascii="Times New Roman" w:eastAsia="宋体" w:hAnsi="Times New Roman"/>
          <w:b/>
          <w:sz w:val="22"/>
        </w:rPr>
        <w:t xml:space="preserve"> </w:t>
      </w:r>
      <w:r w:rsidR="001A5FCF" w:rsidRPr="001A5FCF">
        <w:rPr>
          <w:rFonts w:ascii="Times New Roman" w:eastAsia="宋体" w:hAnsi="Times New Roman"/>
          <w:b/>
          <w:sz w:val="22"/>
        </w:rPr>
        <w:t>extension</w:t>
      </w:r>
      <w:r w:rsidR="005022FC">
        <w:rPr>
          <w:rFonts w:ascii="Times New Roman" w:eastAsia="宋体" w:hAnsi="Times New Roman"/>
          <w:b/>
          <w:sz w:val="22"/>
        </w:rPr>
        <w:t xml:space="preserve"> </w:t>
      </w:r>
      <w:r w:rsidR="00CC6949">
        <w:rPr>
          <w:rFonts w:ascii="Times New Roman" w:eastAsia="宋体" w:hAnsi="Times New Roman"/>
          <w:b/>
          <w:sz w:val="22"/>
        </w:rPr>
        <w:t>(including a</w:t>
      </w:r>
      <w:r w:rsidR="00CC6949" w:rsidRPr="001A5FCF">
        <w:rPr>
          <w:rFonts w:ascii="Times New Roman" w:eastAsia="宋体" w:hAnsi="Times New Roman"/>
          <w:b/>
          <w:sz w:val="22"/>
        </w:rPr>
        <w:t>symmetric</w:t>
      </w:r>
      <w:r w:rsidR="00CC6949">
        <w:rPr>
          <w:rFonts w:ascii="Times New Roman" w:eastAsia="宋体" w:hAnsi="Times New Roman"/>
          <w:b/>
          <w:sz w:val="22"/>
        </w:rPr>
        <w:t xml:space="preserve"> and </w:t>
      </w:r>
      <w:r w:rsidR="00CC6949" w:rsidRPr="001A5FCF">
        <w:rPr>
          <w:rFonts w:ascii="Times New Roman" w:eastAsia="宋体" w:hAnsi="Times New Roman"/>
          <w:b/>
          <w:sz w:val="22"/>
        </w:rPr>
        <w:t>symmetric</w:t>
      </w:r>
      <w:r w:rsidR="00CC6949">
        <w:rPr>
          <w:rFonts w:ascii="Times New Roman" w:eastAsia="宋体" w:hAnsi="Times New Roman"/>
          <w:b/>
          <w:sz w:val="22"/>
        </w:rPr>
        <w:t>)</w:t>
      </w:r>
      <w:r w:rsidR="00CC6949" w:rsidRPr="001A5FCF">
        <w:rPr>
          <w:rFonts w:ascii="Times New Roman" w:eastAsia="宋体" w:hAnsi="Times New Roman"/>
          <w:b/>
          <w:sz w:val="22"/>
        </w:rPr>
        <w:t xml:space="preserve"> </w:t>
      </w:r>
      <w:r w:rsidR="0024679B">
        <w:rPr>
          <w:rFonts w:ascii="Times New Roman" w:eastAsia="宋体" w:hAnsi="Times New Roman"/>
          <w:b/>
          <w:sz w:val="22"/>
        </w:rPr>
        <w:t xml:space="preserve">should </w:t>
      </w:r>
      <w:r w:rsidR="005C356D">
        <w:rPr>
          <w:rFonts w:ascii="Times New Roman" w:eastAsia="宋体" w:hAnsi="Times New Roman"/>
          <w:b/>
          <w:sz w:val="22"/>
        </w:rPr>
        <w:t xml:space="preserve">be </w:t>
      </w:r>
      <w:r w:rsidR="001A5FCF" w:rsidRPr="001A5FCF">
        <w:rPr>
          <w:rFonts w:ascii="Times New Roman" w:eastAsia="宋体" w:hAnsi="Times New Roman"/>
          <w:b/>
          <w:sz w:val="22"/>
        </w:rPr>
        <w:t xml:space="preserve">based on </w:t>
      </w:r>
      <w:r w:rsidR="007B2ECC">
        <w:rPr>
          <w:rFonts w:ascii="Times New Roman" w:eastAsia="宋体" w:hAnsi="Times New Roman"/>
          <w:b/>
          <w:sz w:val="22"/>
        </w:rPr>
        <w:t>one</w:t>
      </w:r>
      <w:r w:rsidR="001A5FCF" w:rsidRPr="001A5FCF">
        <w:rPr>
          <w:rFonts w:ascii="Times New Roman" w:eastAsia="宋体" w:hAnsi="Times New Roman"/>
          <w:b/>
          <w:sz w:val="22"/>
        </w:rPr>
        <w:t xml:space="preserve"> premise: </w:t>
      </w:r>
      <w:r w:rsidR="00D0620E">
        <w:rPr>
          <w:rFonts w:ascii="Times New Roman" w:eastAsia="宋体" w:hAnsi="Times New Roman"/>
          <w:b/>
          <w:sz w:val="22"/>
        </w:rPr>
        <w:t>T</w:t>
      </w:r>
      <w:r w:rsidR="001A5FCF" w:rsidRPr="001A5FCF">
        <w:rPr>
          <w:rFonts w:ascii="Times New Roman" w:eastAsia="宋体" w:hAnsi="Times New Roman"/>
          <w:b/>
          <w:sz w:val="22"/>
        </w:rPr>
        <w:t xml:space="preserve">he </w:t>
      </w:r>
      <w:r w:rsidR="00BF3708">
        <w:rPr>
          <w:rFonts w:ascii="Times New Roman" w:eastAsia="宋体" w:hAnsi="Times New Roman"/>
          <w:b/>
          <w:sz w:val="22"/>
        </w:rPr>
        <w:t xml:space="preserve">frequency </w:t>
      </w:r>
      <w:r w:rsidR="000837FA">
        <w:rPr>
          <w:rFonts w:ascii="Times New Roman" w:eastAsia="宋体" w:hAnsi="Times New Roman"/>
          <w:b/>
          <w:sz w:val="22"/>
        </w:rPr>
        <w:t>separation</w:t>
      </w:r>
      <w:r w:rsidR="00F81417">
        <w:rPr>
          <w:rFonts w:ascii="Times New Roman" w:eastAsia="宋体" w:hAnsi="Times New Roman"/>
          <w:b/>
          <w:sz w:val="22"/>
        </w:rPr>
        <w:t xml:space="preserve"> of the </w:t>
      </w:r>
      <w:r w:rsidR="001A5FCF" w:rsidRPr="001A5FCF">
        <w:rPr>
          <w:rFonts w:ascii="Times New Roman" w:eastAsia="宋体" w:hAnsi="Times New Roman"/>
          <w:b/>
          <w:sz w:val="22"/>
        </w:rPr>
        <w:t>RB</w:t>
      </w:r>
      <w:r w:rsidR="004B67D4">
        <w:rPr>
          <w:rFonts w:ascii="Times New Roman" w:eastAsia="宋体" w:hAnsi="Times New Roman"/>
          <w:b/>
          <w:sz w:val="22"/>
        </w:rPr>
        <w:t xml:space="preserve"> allocation</w:t>
      </w:r>
      <w:r w:rsidR="00540F1B">
        <w:rPr>
          <w:rFonts w:ascii="Times New Roman" w:eastAsia="宋体" w:hAnsi="Times New Roman"/>
          <w:b/>
          <w:sz w:val="22"/>
        </w:rPr>
        <w:t xml:space="preserve"> </w:t>
      </w:r>
      <w:r w:rsidR="004D535D">
        <w:rPr>
          <w:rFonts w:ascii="Times New Roman" w:eastAsia="宋体" w:hAnsi="Times New Roman"/>
          <w:b/>
          <w:sz w:val="22"/>
        </w:rPr>
        <w:t>to</w:t>
      </w:r>
      <w:r w:rsidR="001A5FCF" w:rsidRPr="001A5FCF">
        <w:rPr>
          <w:rFonts w:ascii="Times New Roman" w:eastAsia="宋体" w:hAnsi="Times New Roman"/>
          <w:b/>
          <w:sz w:val="22"/>
        </w:rPr>
        <w:t xml:space="preserve"> the BS edge </w:t>
      </w:r>
      <w:r w:rsidR="001F48E8">
        <w:rPr>
          <w:rFonts w:ascii="Times New Roman" w:eastAsia="宋体" w:hAnsi="Times New Roman"/>
          <w:b/>
          <w:sz w:val="22"/>
        </w:rPr>
        <w:t>should be</w:t>
      </w:r>
      <w:r w:rsidR="001A5FCF" w:rsidRPr="001A5FCF">
        <w:rPr>
          <w:rFonts w:ascii="Times New Roman" w:eastAsia="宋体" w:hAnsi="Times New Roman"/>
          <w:b/>
          <w:sz w:val="22"/>
        </w:rPr>
        <w:t xml:space="preserve"> greater than or equal to </w:t>
      </w:r>
      <w:r w:rsidR="0083422E">
        <w:rPr>
          <w:rFonts w:ascii="Times New Roman" w:eastAsia="宋体" w:hAnsi="Times New Roman" w:hint="eastAsia"/>
          <w:b/>
          <w:sz w:val="22"/>
        </w:rPr>
        <w:t>x</w:t>
      </w:r>
      <w:r w:rsidR="0083422E">
        <w:rPr>
          <w:rFonts w:ascii="Times New Roman" w:eastAsia="宋体" w:hAnsi="Times New Roman"/>
          <w:b/>
          <w:sz w:val="22"/>
        </w:rPr>
        <w:t xml:space="preserve"> *</w:t>
      </w:r>
      <w:r w:rsidR="00273928">
        <w:rPr>
          <w:rFonts w:ascii="Times New Roman" w:eastAsia="宋体" w:hAnsi="Times New Roman"/>
          <w:b/>
          <w:sz w:val="22"/>
        </w:rPr>
        <w:t xml:space="preserve"> </w:t>
      </w:r>
      <w:r w:rsidR="001A5FCF" w:rsidRPr="001A5FCF">
        <w:rPr>
          <w:rFonts w:ascii="Times New Roman" w:eastAsia="宋体" w:hAnsi="Times New Roman"/>
          <w:b/>
          <w:sz w:val="22"/>
        </w:rPr>
        <w:t>RB num</w:t>
      </w:r>
      <w:r w:rsidR="00D0620E">
        <w:rPr>
          <w:rFonts w:ascii="Times New Roman" w:eastAsia="宋体" w:hAnsi="Times New Roman"/>
          <w:b/>
          <w:sz w:val="22"/>
        </w:rPr>
        <w:t xml:space="preserve">, x is the agreed </w:t>
      </w:r>
      <w:r w:rsidR="0056185C">
        <w:rPr>
          <w:rFonts w:ascii="Times New Roman" w:eastAsia="宋体" w:hAnsi="Times New Roman"/>
          <w:b/>
          <w:sz w:val="22"/>
        </w:rPr>
        <w:t xml:space="preserve">extension </w:t>
      </w:r>
      <w:r w:rsidR="00D0620E">
        <w:rPr>
          <w:rFonts w:ascii="Times New Roman" w:eastAsia="宋体" w:hAnsi="Times New Roman"/>
          <w:b/>
          <w:sz w:val="22"/>
        </w:rPr>
        <w:t>p</w:t>
      </w:r>
      <w:r w:rsidR="001240D0">
        <w:rPr>
          <w:rFonts w:ascii="Times New Roman" w:eastAsia="宋体" w:hAnsi="Times New Roman"/>
          <w:b/>
          <w:sz w:val="22"/>
        </w:rPr>
        <w:t>rop</w:t>
      </w:r>
      <w:r w:rsidR="00D0620E">
        <w:rPr>
          <w:rFonts w:ascii="Times New Roman" w:eastAsia="宋体" w:hAnsi="Times New Roman"/>
          <w:b/>
          <w:sz w:val="22"/>
        </w:rPr>
        <w:t>ortion</w:t>
      </w:r>
      <w:r w:rsidR="008B1BA5">
        <w:rPr>
          <w:rFonts w:ascii="Times New Roman" w:eastAsia="宋体" w:hAnsi="Times New Roman"/>
          <w:b/>
          <w:sz w:val="22"/>
        </w:rPr>
        <w:t xml:space="preserve"> to guarantee the MPR reducing to inner level</w:t>
      </w:r>
      <w:r w:rsidR="00D0620E">
        <w:rPr>
          <w:rFonts w:ascii="Times New Roman" w:eastAsia="宋体" w:hAnsi="Times New Roman"/>
          <w:b/>
          <w:sz w:val="22"/>
        </w:rPr>
        <w:t>.</w:t>
      </w:r>
      <w:r w:rsidR="001240D0">
        <w:rPr>
          <w:rFonts w:ascii="Times New Roman" w:eastAsia="宋体" w:hAnsi="Times New Roman"/>
          <w:b/>
          <w:sz w:val="22"/>
        </w:rPr>
        <w:t xml:space="preserve"> </w:t>
      </w:r>
    </w:p>
    <w:p w14:paraId="298B6A3A" w14:textId="0409E33C" w:rsidR="00C92D0B" w:rsidRPr="00C92D0B" w:rsidRDefault="00C92D0B" w:rsidP="00C10BAA">
      <w:pPr>
        <w:pStyle w:val="afb"/>
        <w:keepNext/>
        <w:keepLines/>
        <w:spacing w:before="240" w:after="240"/>
        <w:ind w:left="0"/>
        <w:contextualSpacing w:val="0"/>
        <w:rPr>
          <w:rFonts w:ascii="Times New Roman" w:eastAsia="宋体" w:hAnsi="Times New Roman"/>
          <w:b/>
          <w:kern w:val="2"/>
          <w:u w:val="single"/>
          <w:lang w:eastAsia="zh-CN"/>
        </w:rPr>
      </w:pPr>
      <w:r w:rsidRPr="00C92D0B">
        <w:rPr>
          <w:rFonts w:ascii="Times New Roman" w:eastAsia="宋体" w:hAnsi="Times New Roman"/>
          <w:b/>
          <w:kern w:val="2"/>
          <w:u w:val="single"/>
          <w:lang w:eastAsia="zh-CN"/>
        </w:rPr>
        <w:t>A</w:t>
      </w:r>
      <w:r w:rsidRPr="00C92D0B">
        <w:rPr>
          <w:rFonts w:ascii="Times New Roman" w:eastAsia="宋体" w:hAnsi="Times New Roman" w:hint="eastAsia"/>
          <w:b/>
          <w:kern w:val="2"/>
          <w:u w:val="single"/>
          <w:lang w:eastAsia="zh-CN"/>
        </w:rPr>
        <w:t>pplying</w:t>
      </w:r>
      <w:r w:rsidRPr="00C92D0B">
        <w:rPr>
          <w:rFonts w:ascii="Times New Roman" w:eastAsia="宋体" w:hAnsi="Times New Roman"/>
          <w:b/>
          <w:kern w:val="2"/>
          <w:u w:val="single"/>
          <w:lang w:eastAsia="zh-CN"/>
        </w:rPr>
        <w:t xml:space="preserve"> </w:t>
      </w:r>
      <w:r w:rsidRPr="00C92D0B">
        <w:rPr>
          <w:rFonts w:ascii="Times New Roman" w:eastAsia="宋体" w:hAnsi="Times New Roman" w:hint="eastAsia"/>
          <w:b/>
          <w:kern w:val="2"/>
          <w:u w:val="single"/>
          <w:lang w:eastAsia="zh-CN"/>
        </w:rPr>
        <w:t>rang</w:t>
      </w:r>
      <w:r w:rsidRPr="00C92D0B">
        <w:rPr>
          <w:rFonts w:ascii="Times New Roman" w:eastAsia="宋体" w:hAnsi="Times New Roman"/>
          <w:b/>
          <w:kern w:val="2"/>
          <w:u w:val="single"/>
          <w:lang w:eastAsia="zh-CN"/>
        </w:rPr>
        <w:t>e of IBE</w:t>
      </w:r>
    </w:p>
    <w:p w14:paraId="6476F5AE" w14:textId="77777777" w:rsidR="00C92D0B" w:rsidRPr="009874DA" w:rsidRDefault="00C92D0B"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 xml:space="preserve">After extending the UE CBW, the applied evaluation requirement between the edges of UE CBW and extended UE CBW should be discussed. Although the RBs in this “new </w:t>
      </w:r>
      <w:proofErr w:type="spellStart"/>
      <w:r w:rsidRPr="009874DA">
        <w:rPr>
          <w:rFonts w:ascii="Times New Roman" w:eastAsia="宋体" w:hAnsi="Times New Roman"/>
          <w:sz w:val="22"/>
        </w:rPr>
        <w:t>guardband</w:t>
      </w:r>
      <w:proofErr w:type="spellEnd"/>
      <w:r w:rsidRPr="009874DA">
        <w:rPr>
          <w:rFonts w:ascii="Times New Roman" w:eastAsia="宋体" w:hAnsi="Times New Roman"/>
          <w:sz w:val="22"/>
        </w:rPr>
        <w:t xml:space="preserve">” could not be utilized in the actual UE, the frequency range still belongs to “in-band” concept as it is a kind of virtual bandwidth set for the UE, so IBE should be applied. Further, the general part of IBE consists of four equations and the max of them is filtered out as the final requirement:  </w:t>
      </w:r>
    </w:p>
    <w:p w14:paraId="42BC0068" w14:textId="77777777" w:rsidR="00C92D0B" w:rsidRDefault="00C92D0B" w:rsidP="00C92D0B">
      <w:pPr>
        <w:pStyle w:val="afb"/>
        <w:keepNext/>
        <w:keepLines/>
        <w:spacing w:before="360" w:after="240"/>
        <w:ind w:left="0"/>
        <w:contextualSpacing w:val="0"/>
        <w:jc w:val="center"/>
        <w:rPr>
          <w:rFonts w:cs="Arial"/>
        </w:rPr>
      </w:pPr>
      <w:proofErr w:type="spellStart"/>
      <w:r>
        <w:rPr>
          <w:rFonts w:ascii="Times New Roman" w:eastAsia="宋体" w:hAnsi="Times New Roman"/>
          <w:szCs w:val="24"/>
          <w:lang w:val="en-GB"/>
        </w:rPr>
        <w:t>IBE</w:t>
      </w:r>
      <w:r>
        <w:rPr>
          <w:rFonts w:ascii="Times New Roman" w:eastAsia="宋体" w:hAnsi="Times New Roman" w:hint="eastAsia"/>
          <w:szCs w:val="24"/>
          <w:lang w:val="en-GB" w:eastAsia="zh-CN"/>
        </w:rPr>
        <w:t>_</w:t>
      </w:r>
      <w:r>
        <w:rPr>
          <w:rFonts w:ascii="Times New Roman" w:eastAsia="宋体" w:hAnsi="Times New Roman"/>
          <w:szCs w:val="24"/>
          <w:lang w:val="en-GB"/>
        </w:rPr>
        <w:t>general</w:t>
      </w:r>
      <w:proofErr w:type="spellEnd"/>
      <w:r>
        <w:rPr>
          <w:rFonts w:ascii="Times New Roman" w:eastAsia="宋体" w:hAnsi="Times New Roman"/>
          <w:szCs w:val="24"/>
          <w:lang w:val="en-GB"/>
        </w:rPr>
        <w:t>=max(</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6252DF" w:rsidDel="00F85D3A">
        <w:rPr>
          <w:rFonts w:ascii="Times New Roman" w:hAnsi="Times New Roman"/>
          <w:i/>
        </w:rPr>
        <w:t xml:space="preserve"> </w:t>
      </w:r>
      <w:r w:rsidRPr="006252DF">
        <w:rPr>
          <w:rFonts w:ascii="Times New Roman" w:hAnsi="Times New Roman"/>
        </w:rPr>
        <w:t xml:space="preserve">- 30 </w:t>
      </w:r>
      <w:r w:rsidRPr="006252DF">
        <w:rPr>
          <w:rFonts w:ascii="Times New Roman" w:eastAsia="宋体" w:hAnsi="Times New Roman"/>
          <w:szCs w:val="24"/>
          <w:lang w:val="en-GB"/>
        </w:rPr>
        <w:t>dB,</w:t>
      </w:r>
      <w:r>
        <w:rPr>
          <w:rFonts w:ascii="Times New Roman" w:eastAsia="宋体" w:hAnsi="Times New Roman"/>
          <w:szCs w:val="24"/>
          <w:lang w:val="en-GB"/>
        </w:rPr>
        <w:t xml:space="preserve"> </w:t>
      </w:r>
      <w:r w:rsidRPr="00A1115A">
        <w:rPr>
          <w:rFonts w:cs="Arial"/>
          <w:position w:val="-54"/>
        </w:rPr>
        <w:object w:dxaOrig="3900" w:dyaOrig="1160" w14:anchorId="525AF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5pt;height:54.45pt" o:ole="">
            <v:imagedata r:id="rId36" o:title=""/>
          </v:shape>
          <o:OLEObject Type="Embed" ProgID="Equation.3" ShapeID="_x0000_i1025" DrawAspect="Content" ObjectID="_1789836001" r:id="rId37"/>
        </w:object>
      </w:r>
      <w:r>
        <w:rPr>
          <w:rFonts w:cs="Arial" w:hint="eastAsia"/>
          <w:lang w:eastAsia="zh-CN"/>
        </w:rPr>
        <w:t>)</w:t>
      </w:r>
    </w:p>
    <w:p w14:paraId="41687AB6" w14:textId="15B83717" w:rsidR="00C92D0B" w:rsidRPr="009874DA" w:rsidRDefault="00C92D0B"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Therefore, there are two elements to consider: NRB and ΔRB</w:t>
      </w:r>
      <w:r w:rsidRPr="009874DA">
        <w:rPr>
          <w:rFonts w:ascii="Times New Roman" w:eastAsia="宋体" w:hAnsi="Times New Roman" w:hint="eastAsia"/>
          <w:sz w:val="22"/>
        </w:rPr>
        <w:t>.</w:t>
      </w:r>
      <w:r w:rsidRPr="009874DA">
        <w:rPr>
          <w:rFonts w:ascii="Times New Roman" w:eastAsia="宋体" w:hAnsi="Times New Roman"/>
          <w:sz w:val="22"/>
        </w:rPr>
        <w:t xml:space="preserve"> They are both related to UE CBW and corresponding RB allocations: NRB represents the maximum transmission bandwidth configuration for each UE channel bandwidth, ΔRB is the starting frequency offset between the allocated RB and the measured non-allocated RB. </w:t>
      </w:r>
    </w:p>
    <w:p w14:paraId="6038654B" w14:textId="7E210848" w:rsidR="00C92D0B" w:rsidRPr="009874DA" w:rsidRDefault="00C92D0B"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According to [</w:t>
      </w:r>
      <w:r w:rsidR="00684C38">
        <w:rPr>
          <w:rFonts w:ascii="Times New Roman" w:eastAsia="宋体" w:hAnsi="Times New Roman"/>
          <w:sz w:val="22"/>
        </w:rPr>
        <w:t>2</w:t>
      </w:r>
      <w:r w:rsidRPr="009874DA">
        <w:rPr>
          <w:rFonts w:ascii="Times New Roman" w:eastAsia="宋体" w:hAnsi="Times New Roman"/>
          <w:sz w:val="22"/>
        </w:rPr>
        <w:t>], the NRB of the IBE requirement refers to the total number of RB in the uplink, which should be based on the actual UE bandwidth indicated by the NW, and should not change with the virtual extension of UE CBW edge. Similarly,</w:t>
      </w:r>
      <w:bookmarkStart w:id="17" w:name="_Hlk173166651"/>
      <w:r w:rsidRPr="009874DA">
        <w:rPr>
          <w:rFonts w:ascii="Times New Roman" w:eastAsia="宋体" w:hAnsi="Times New Roman"/>
          <w:sz w:val="22"/>
        </w:rPr>
        <w:t xml:space="preserve"> the calculation of ΔRB</w:t>
      </w:r>
      <w:bookmarkEnd w:id="17"/>
      <w:r w:rsidRPr="009874DA">
        <w:rPr>
          <w:rFonts w:ascii="Times New Roman" w:eastAsia="宋体" w:hAnsi="Times New Roman"/>
          <w:sz w:val="22"/>
        </w:rPr>
        <w:t xml:space="preserve"> should also be limited within the actual UE CBW. The IBE requirement at the edge of actual UE CBW could be used as a reference to evaluate the radiation power level of the entire extended part. The illustration is as follows:</w:t>
      </w:r>
    </w:p>
    <w:p w14:paraId="6E92CB88" w14:textId="77777777" w:rsidR="00C92D0B" w:rsidRDefault="00C92D0B" w:rsidP="00C92D0B">
      <w:pPr>
        <w:pStyle w:val="afb"/>
        <w:keepNext/>
        <w:keepLines/>
        <w:spacing w:before="360" w:after="240"/>
        <w:ind w:left="0"/>
        <w:contextualSpacing w:val="0"/>
        <w:jc w:val="center"/>
      </w:pPr>
      <w:r>
        <w:object w:dxaOrig="5851" w:dyaOrig="3631" w14:anchorId="05DA7A1D">
          <v:shape id="_x0000_i1026" type="#_x0000_t75" style="width:251.15pt;height:156pt" o:ole="">
            <v:imagedata r:id="rId38" o:title=""/>
          </v:shape>
          <o:OLEObject Type="Embed" ProgID="Visio.Drawing.15" ShapeID="_x0000_i1026" DrawAspect="Content" ObjectID="_1789836002" r:id="rId39"/>
        </w:object>
      </w:r>
    </w:p>
    <w:p w14:paraId="1096FFB8" w14:textId="6CE0607F" w:rsidR="00C92D0B" w:rsidRPr="009874DA" w:rsidRDefault="00C92D0B" w:rsidP="009874DA">
      <w:pPr>
        <w:pStyle w:val="afb"/>
        <w:keepNext/>
        <w:keepLines/>
        <w:spacing w:before="120" w:after="120"/>
        <w:ind w:left="0"/>
        <w:contextualSpacing w:val="0"/>
        <w:jc w:val="center"/>
        <w:rPr>
          <w:rFonts w:ascii="Times New Roman" w:eastAsia="宋体" w:hAnsi="Times New Roman"/>
          <w:sz w:val="20"/>
          <w:szCs w:val="24"/>
          <w:lang w:val="en-GB" w:eastAsia="zh-CN"/>
        </w:rPr>
      </w:pPr>
      <w:r w:rsidRPr="009874DA">
        <w:rPr>
          <w:rFonts w:ascii="Times New Roman" w:eastAsia="宋体" w:hAnsi="Times New Roman"/>
          <w:sz w:val="20"/>
          <w:szCs w:val="24"/>
          <w:lang w:val="en-GB" w:eastAsia="zh-CN"/>
        </w:rPr>
        <w:t>Fig</w:t>
      </w:r>
      <w:r w:rsidR="00275519" w:rsidRPr="009874DA">
        <w:rPr>
          <w:rFonts w:ascii="Times New Roman" w:eastAsia="宋体" w:hAnsi="Times New Roman"/>
          <w:sz w:val="20"/>
          <w:szCs w:val="24"/>
          <w:lang w:val="en-GB" w:eastAsia="zh-CN"/>
        </w:rPr>
        <w:t xml:space="preserve"> </w:t>
      </w:r>
      <w:r w:rsidR="00174750" w:rsidRPr="009874DA">
        <w:rPr>
          <w:rFonts w:ascii="Times New Roman" w:eastAsia="宋体" w:hAnsi="Times New Roman"/>
          <w:sz w:val="20"/>
          <w:szCs w:val="24"/>
          <w:lang w:val="en-GB" w:eastAsia="zh-CN"/>
        </w:rPr>
        <w:t>5</w:t>
      </w:r>
      <w:r w:rsidRPr="009874DA">
        <w:rPr>
          <w:rFonts w:ascii="Times New Roman" w:eastAsia="宋体" w:hAnsi="Times New Roman"/>
          <w:sz w:val="20"/>
          <w:szCs w:val="24"/>
          <w:lang w:val="en-GB" w:eastAsia="zh-CN"/>
        </w:rPr>
        <w:t xml:space="preserve">. IBE </w:t>
      </w:r>
      <w:r w:rsidRPr="009874DA">
        <w:rPr>
          <w:rFonts w:ascii="Times New Roman" w:eastAsia="宋体" w:hAnsi="Times New Roman" w:hint="eastAsia"/>
          <w:sz w:val="20"/>
          <w:szCs w:val="24"/>
          <w:lang w:val="en-GB" w:eastAsia="zh-CN"/>
        </w:rPr>
        <w:t>applying</w:t>
      </w:r>
      <w:r w:rsidRPr="009874DA">
        <w:rPr>
          <w:rFonts w:ascii="Times New Roman" w:eastAsia="宋体" w:hAnsi="Times New Roman"/>
          <w:sz w:val="20"/>
          <w:szCs w:val="24"/>
          <w:lang w:val="en-GB" w:eastAsia="zh-CN"/>
        </w:rPr>
        <w:t xml:space="preserve"> </w:t>
      </w:r>
      <w:r w:rsidRPr="009874DA">
        <w:rPr>
          <w:rFonts w:ascii="Times New Roman" w:eastAsia="宋体" w:hAnsi="Times New Roman" w:hint="eastAsia"/>
          <w:sz w:val="20"/>
          <w:szCs w:val="24"/>
          <w:lang w:val="en-GB" w:eastAsia="zh-CN"/>
        </w:rPr>
        <w:t>range</w:t>
      </w:r>
      <w:r w:rsidRPr="009874DA">
        <w:rPr>
          <w:rFonts w:ascii="Times New Roman" w:eastAsia="宋体" w:hAnsi="Times New Roman"/>
          <w:sz w:val="20"/>
          <w:szCs w:val="24"/>
          <w:lang w:val="en-GB" w:eastAsia="zh-CN"/>
        </w:rPr>
        <w:t xml:space="preserve"> after bandwidth expansion</w:t>
      </w:r>
    </w:p>
    <w:p w14:paraId="0BDCEB1F" w14:textId="77777777" w:rsidR="00C92D0B" w:rsidRPr="009874DA" w:rsidRDefault="00C92D0B"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B</w:t>
      </w:r>
      <w:r w:rsidRPr="009874DA">
        <w:rPr>
          <w:rFonts w:ascii="Times New Roman" w:eastAsia="宋体" w:hAnsi="Times New Roman" w:hint="eastAsia"/>
          <w:sz w:val="22"/>
        </w:rPr>
        <w:t>ased</w:t>
      </w:r>
      <w:r w:rsidRPr="009874DA">
        <w:rPr>
          <w:rFonts w:ascii="Times New Roman" w:eastAsia="宋体" w:hAnsi="Times New Roman"/>
          <w:sz w:val="22"/>
        </w:rPr>
        <w:t xml:space="preserve"> on the assumption above, there is another situation need to be discussed: Full RB allocation cases.</w:t>
      </w:r>
    </w:p>
    <w:p w14:paraId="3534BD5C" w14:textId="77777777" w:rsidR="00C92D0B" w:rsidRPr="009874DA" w:rsidRDefault="00C92D0B"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Since there are no remaining unallocated RBs, there is no IBE requirement in the full-RB allocation of the UE CBW. Therefore, how to evaluate the emission level between edges of UE CBW and extended UE CBW in this situation is a problem. Two methods can be applied: 1) Not evaluating the emission level in that area. 2) Using IBE requirement to evaluate the emission level, with ΔRB set to 0, indicating that the frequency difference between the allocated RB and the UE CBW edge is 0. The second method is preferable. The original requirements for this area used to be ACLR and SEM, so IBE is a kind of relaxation, and the nearest radiation leakage outside the UE CBW also needs to be evaluated to control the transmit modulation quality of the UE.</w:t>
      </w:r>
    </w:p>
    <w:p w14:paraId="435135A2" w14:textId="5F3AC072" w:rsidR="00C92D0B" w:rsidRDefault="00C92D0B" w:rsidP="00C92D0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8F7F31">
        <w:rPr>
          <w:rFonts w:ascii="Times New Roman" w:eastAsia="宋体" w:hAnsi="Times New Roman" w:cs="Times New Roman"/>
          <w:b/>
          <w:sz w:val="22"/>
          <w:szCs w:val="20"/>
        </w:rPr>
        <w:t>Proposal</w:t>
      </w:r>
      <w:r>
        <w:rPr>
          <w:rFonts w:ascii="Times New Roman" w:eastAsia="宋体" w:hAnsi="Times New Roman" w:cs="Times New Roman"/>
          <w:b/>
          <w:sz w:val="22"/>
          <w:szCs w:val="20"/>
        </w:rPr>
        <w:t xml:space="preserve"> </w:t>
      </w:r>
      <w:r w:rsidR="00CA6966">
        <w:rPr>
          <w:rFonts w:ascii="Times New Roman" w:eastAsia="宋体" w:hAnsi="Times New Roman" w:cs="Times New Roman"/>
          <w:b/>
          <w:sz w:val="22"/>
          <w:szCs w:val="20"/>
        </w:rPr>
        <w:t>7</w:t>
      </w:r>
      <w:r w:rsidRPr="008F7F31">
        <w:rPr>
          <w:rFonts w:ascii="Times New Roman" w:eastAsia="宋体" w:hAnsi="Times New Roman" w:cs="Times New Roman"/>
          <w:b/>
          <w:sz w:val="22"/>
          <w:szCs w:val="20"/>
        </w:rPr>
        <w:t xml:space="preserve">: </w:t>
      </w:r>
      <w:r w:rsidRPr="00E01EF8">
        <w:rPr>
          <w:rFonts w:ascii="Times New Roman" w:eastAsia="宋体" w:hAnsi="Times New Roman" w:cs="Times New Roman"/>
          <w:b/>
          <w:sz w:val="22"/>
          <w:szCs w:val="20"/>
        </w:rPr>
        <w:t xml:space="preserve">IBE </w:t>
      </w:r>
      <w:r>
        <w:rPr>
          <w:rFonts w:ascii="Times New Roman" w:eastAsia="宋体" w:hAnsi="Times New Roman" w:cs="Times New Roman"/>
          <w:b/>
          <w:sz w:val="22"/>
          <w:szCs w:val="20"/>
        </w:rPr>
        <w:t>should be</w:t>
      </w:r>
      <w:r w:rsidRPr="00E01EF8">
        <w:rPr>
          <w:rFonts w:ascii="Times New Roman" w:eastAsia="宋体" w:hAnsi="Times New Roman" w:cs="Times New Roman"/>
          <w:b/>
          <w:sz w:val="22"/>
          <w:szCs w:val="20"/>
        </w:rPr>
        <w:t xml:space="preserve"> used between edges of UE CBW and extended UE CBW</w:t>
      </w:r>
      <w:r>
        <w:rPr>
          <w:rFonts w:ascii="Times New Roman" w:eastAsia="宋体" w:hAnsi="Times New Roman" w:cs="Times New Roman"/>
          <w:b/>
          <w:sz w:val="22"/>
          <w:szCs w:val="20"/>
        </w:rPr>
        <w:t xml:space="preserve">. </w:t>
      </w:r>
      <w:r w:rsidRPr="003907AF">
        <w:rPr>
          <w:rFonts w:ascii="Times New Roman" w:eastAsia="宋体" w:hAnsi="Times New Roman" w:cs="Times New Roman"/>
          <w:b/>
          <w:sz w:val="22"/>
          <w:szCs w:val="20"/>
        </w:rPr>
        <w:t>And the IBE of this part should be equal to th</w:t>
      </w:r>
      <w:r>
        <w:rPr>
          <w:rFonts w:ascii="Times New Roman" w:eastAsia="宋体" w:hAnsi="Times New Roman" w:cs="Times New Roman" w:hint="eastAsia"/>
          <w:b/>
          <w:sz w:val="22"/>
          <w:szCs w:val="20"/>
        </w:rPr>
        <w:t>at</w:t>
      </w:r>
      <w:r w:rsidRPr="003907AF">
        <w:rPr>
          <w:rFonts w:ascii="Times New Roman" w:eastAsia="宋体" w:hAnsi="Times New Roman" w:cs="Times New Roman"/>
          <w:b/>
          <w:sz w:val="22"/>
          <w:szCs w:val="20"/>
        </w:rPr>
        <w:t xml:space="preserve"> of the original UE CBW edge</w:t>
      </w:r>
      <w:r>
        <w:rPr>
          <w:rFonts w:ascii="Times New Roman" w:eastAsia="宋体" w:hAnsi="Times New Roman" w:cs="Times New Roman"/>
          <w:b/>
          <w:sz w:val="22"/>
          <w:szCs w:val="20"/>
        </w:rPr>
        <w:t>.</w:t>
      </w:r>
    </w:p>
    <w:p w14:paraId="64CEF8BB" w14:textId="77777777" w:rsidR="0010127C" w:rsidRPr="009326B7" w:rsidRDefault="0010127C" w:rsidP="00C10BAA">
      <w:pPr>
        <w:pStyle w:val="afb"/>
        <w:keepNext/>
        <w:keepLines/>
        <w:spacing w:before="240" w:after="240"/>
        <w:ind w:left="0"/>
        <w:contextualSpacing w:val="0"/>
        <w:rPr>
          <w:rFonts w:ascii="Times New Roman" w:eastAsia="宋体" w:hAnsi="Times New Roman"/>
          <w:b/>
          <w:kern w:val="2"/>
          <w:u w:val="single"/>
          <w:lang w:eastAsia="zh-CN"/>
        </w:rPr>
      </w:pPr>
      <w:r w:rsidRPr="009326B7">
        <w:rPr>
          <w:rFonts w:ascii="Times New Roman" w:eastAsia="宋体" w:hAnsi="Times New Roman" w:hint="eastAsia"/>
          <w:b/>
          <w:kern w:val="2"/>
          <w:u w:val="single"/>
          <w:lang w:eastAsia="zh-CN"/>
        </w:rPr>
        <w:t>Th</w:t>
      </w:r>
      <w:r w:rsidRPr="009326B7">
        <w:rPr>
          <w:rFonts w:ascii="Times New Roman" w:eastAsia="宋体" w:hAnsi="Times New Roman"/>
          <w:b/>
          <w:kern w:val="2"/>
          <w:u w:val="single"/>
          <w:lang w:eastAsia="zh-CN"/>
        </w:rPr>
        <w:t>e change of the spurious emission boundary</w:t>
      </w:r>
    </w:p>
    <w:p w14:paraId="732915F7" w14:textId="6FFD0074" w:rsidR="0010127C" w:rsidRPr="009874DA" w:rsidRDefault="0010127C"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According to the WF of meeting #111, not relaxing the level of spurious emission requirements has become a consensus. However, the application range of SE still should be altered with the edge of the UE CBW shifting and the change of ACLR and SEM application range. Otherwise, SE would become the limiting factor for MPR reduction, and the application range will partially overlap with SEM, and it would not adhere to the definition and motivation of SE evaluation</w:t>
      </w:r>
      <w:r w:rsidR="00816B0F" w:rsidRPr="009874DA">
        <w:rPr>
          <w:rFonts w:ascii="Times New Roman" w:eastAsia="宋体" w:hAnsi="Times New Roman"/>
          <w:sz w:val="22"/>
        </w:rPr>
        <w:t xml:space="preserve"> in 3GPP</w:t>
      </w:r>
      <w:r w:rsidRPr="009874DA">
        <w:rPr>
          <w:rFonts w:ascii="Times New Roman" w:eastAsia="宋体" w:hAnsi="Times New Roman"/>
          <w:sz w:val="22"/>
        </w:rPr>
        <w:t>: Spurious emissions are emissions which are caused by unwanted transmitter effects but exclude out of band emissions unless otherwise stated</w:t>
      </w:r>
      <w:r w:rsidR="00B52CB3" w:rsidRPr="009874DA">
        <w:rPr>
          <w:rFonts w:ascii="Times New Roman" w:eastAsia="宋体" w:hAnsi="Times New Roman"/>
          <w:sz w:val="22"/>
        </w:rPr>
        <w:t>. In ITU</w:t>
      </w:r>
      <w:r w:rsidR="00F25EDF" w:rsidRPr="009874DA">
        <w:rPr>
          <w:rFonts w:ascii="Times New Roman" w:eastAsia="宋体" w:hAnsi="Times New Roman"/>
          <w:sz w:val="22"/>
        </w:rPr>
        <w:t xml:space="preserve"> regulation</w:t>
      </w:r>
      <w:r w:rsidR="00B52CB3" w:rsidRPr="009874DA">
        <w:rPr>
          <w:rFonts w:ascii="Times New Roman" w:eastAsia="宋体" w:hAnsi="Times New Roman"/>
          <w:sz w:val="22"/>
        </w:rPr>
        <w:t>, the definition of SE is similar:</w:t>
      </w:r>
      <w:r w:rsidR="008E4C9A" w:rsidRPr="009874DA">
        <w:rPr>
          <w:rFonts w:ascii="Times New Roman" w:eastAsia="宋体" w:hAnsi="Times New Roman"/>
          <w:sz w:val="22"/>
        </w:rPr>
        <w:t xml:space="preserve"> </w:t>
      </w:r>
      <w:r w:rsidR="00E21D6A" w:rsidRPr="009874DA">
        <w:rPr>
          <w:rFonts w:ascii="Times New Roman" w:eastAsia="宋体" w:hAnsi="Times New Roman"/>
          <w:sz w:val="22"/>
        </w:rPr>
        <w:t>Spurious emissions include harmonic emissions, parasitic emissions, intermodulation products and frequency conversion products but exclude out-of</w:t>
      </w:r>
      <w:r w:rsidR="00306BF0" w:rsidRPr="009874DA">
        <w:rPr>
          <w:rFonts w:ascii="Times New Roman" w:eastAsia="宋体" w:hAnsi="Times New Roman"/>
          <w:sz w:val="22"/>
        </w:rPr>
        <w:t>-</w:t>
      </w:r>
      <w:r w:rsidR="00E21D6A" w:rsidRPr="009874DA">
        <w:rPr>
          <w:rFonts w:ascii="Times New Roman" w:eastAsia="宋体" w:hAnsi="Times New Roman"/>
          <w:sz w:val="22"/>
        </w:rPr>
        <w:t>band emissions.</w:t>
      </w:r>
    </w:p>
    <w:p w14:paraId="0A3CA47D" w14:textId="413E2F90" w:rsidR="0010127C" w:rsidRPr="00780FBB" w:rsidRDefault="0010127C" w:rsidP="00780FB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780FBB">
        <w:rPr>
          <w:rFonts w:ascii="Times New Roman" w:eastAsia="宋体" w:hAnsi="Times New Roman" w:cs="Times New Roman"/>
          <w:b/>
          <w:sz w:val="22"/>
          <w:szCs w:val="20"/>
        </w:rPr>
        <w:t xml:space="preserve">Proposal </w:t>
      </w:r>
      <w:r w:rsidR="005638FB" w:rsidRPr="00780FBB">
        <w:rPr>
          <w:rFonts w:ascii="Times New Roman" w:eastAsia="宋体" w:hAnsi="Times New Roman" w:cs="Times New Roman"/>
          <w:b/>
          <w:sz w:val="22"/>
          <w:szCs w:val="20"/>
        </w:rPr>
        <w:t>8</w:t>
      </w:r>
      <w:r w:rsidRPr="00780FBB">
        <w:rPr>
          <w:rFonts w:ascii="Times New Roman" w:eastAsia="宋体" w:hAnsi="Times New Roman" w:cs="Times New Roman"/>
          <w:b/>
          <w:sz w:val="22"/>
          <w:szCs w:val="20"/>
        </w:rPr>
        <w:t>: The application range of SE should be altered with the shifting of the edge of the UE CBW and the change in the application range of ACLR and SEM.</w:t>
      </w:r>
    </w:p>
    <w:p w14:paraId="11D4F791" w14:textId="17BF17B6" w:rsidR="001E0553" w:rsidRPr="009326B7" w:rsidRDefault="001E0553" w:rsidP="00C10BAA">
      <w:pPr>
        <w:pStyle w:val="afb"/>
        <w:keepNext/>
        <w:keepLines/>
        <w:spacing w:before="240" w:after="240"/>
        <w:ind w:left="0"/>
        <w:contextualSpacing w:val="0"/>
        <w:rPr>
          <w:rFonts w:ascii="Times New Roman" w:eastAsia="宋体" w:hAnsi="Times New Roman"/>
          <w:b/>
          <w:kern w:val="2"/>
          <w:u w:val="single"/>
          <w:lang w:eastAsia="zh-CN"/>
        </w:rPr>
      </w:pPr>
      <w:r w:rsidRPr="009326B7">
        <w:rPr>
          <w:rFonts w:ascii="Times New Roman" w:eastAsia="宋体" w:hAnsi="Times New Roman"/>
          <w:b/>
          <w:kern w:val="2"/>
          <w:u w:val="single"/>
          <w:lang w:eastAsia="zh-CN"/>
        </w:rPr>
        <w:t xml:space="preserve">The start </w:t>
      </w:r>
      <w:proofErr w:type="gramStart"/>
      <w:r w:rsidRPr="009326B7">
        <w:rPr>
          <w:rFonts w:ascii="Times New Roman" w:eastAsia="宋体" w:hAnsi="Times New Roman"/>
          <w:b/>
          <w:kern w:val="2"/>
          <w:u w:val="single"/>
          <w:lang w:eastAsia="zh-CN"/>
        </w:rPr>
        <w:t>point</w:t>
      </w:r>
      <w:proofErr w:type="gramEnd"/>
      <w:r w:rsidRPr="009326B7">
        <w:rPr>
          <w:rFonts w:ascii="Times New Roman" w:eastAsia="宋体" w:hAnsi="Times New Roman"/>
          <w:b/>
          <w:kern w:val="2"/>
          <w:u w:val="single"/>
          <w:lang w:eastAsia="zh-CN"/>
        </w:rPr>
        <w:t xml:space="preserve"> of </w:t>
      </w:r>
      <w:proofErr w:type="spellStart"/>
      <w:r w:rsidRPr="009326B7">
        <w:rPr>
          <w:rFonts w:ascii="Times New Roman" w:eastAsia="宋体" w:hAnsi="Times New Roman"/>
          <w:b/>
          <w:kern w:val="2"/>
          <w:u w:val="single"/>
          <w:lang w:eastAsia="zh-CN"/>
        </w:rPr>
        <w:t>Δf</w:t>
      </w:r>
      <w:r w:rsidRPr="00C10BAA">
        <w:rPr>
          <w:rFonts w:ascii="Times New Roman" w:eastAsia="宋体" w:hAnsi="Times New Roman"/>
          <w:b/>
          <w:kern w:val="2"/>
          <w:u w:val="single"/>
          <w:lang w:eastAsia="zh-CN"/>
        </w:rPr>
        <w:t>OOB</w:t>
      </w:r>
      <w:proofErr w:type="spellEnd"/>
      <w:r w:rsidRPr="009326B7">
        <w:rPr>
          <w:rFonts w:ascii="Times New Roman" w:eastAsia="宋体" w:hAnsi="Times New Roman"/>
          <w:b/>
          <w:kern w:val="2"/>
          <w:u w:val="single"/>
          <w:lang w:eastAsia="zh-CN"/>
        </w:rPr>
        <w:t xml:space="preserve"> &amp; integral region of OOBE </w:t>
      </w:r>
    </w:p>
    <w:p w14:paraId="322A366A" w14:textId="05FB60D9" w:rsidR="001E0553" w:rsidRPr="009874DA" w:rsidRDefault="001E0553"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ACLR and SEM would be applicable from the edge of extended CBW, and the integral region and the boundary of OOBE should be based on UE CBW. From one side, SE need to be evaluated from the edge of SEM and according to ITU-R regulations, the SE should apply from 250% of the centre frequency of the “necessary bandwidth”. If the integral region is based on extended UE CBW, the boundary of OOBE would be extended to not only fa</w:t>
      </w:r>
      <w:r w:rsidRPr="009874DA">
        <w:rPr>
          <w:rFonts w:ascii="Times New Roman" w:eastAsia="宋体" w:hAnsi="Times New Roman" w:hint="eastAsia"/>
          <w:sz w:val="22"/>
        </w:rPr>
        <w:t>rther</w:t>
      </w:r>
      <w:r w:rsidRPr="009874DA">
        <w:rPr>
          <w:rFonts w:ascii="Times New Roman" w:eastAsia="宋体" w:hAnsi="Times New Roman"/>
          <w:sz w:val="22"/>
        </w:rPr>
        <w:t xml:space="preserve"> than current 3GPP requirements but also disobey the</w:t>
      </w:r>
      <w:r w:rsidR="00BC687B" w:rsidRPr="009874DA">
        <w:rPr>
          <w:rFonts w:ascii="Times New Roman" w:eastAsia="宋体" w:hAnsi="Times New Roman"/>
          <w:sz w:val="22"/>
        </w:rPr>
        <w:t xml:space="preserve"> </w:t>
      </w:r>
      <w:r w:rsidRPr="009874DA">
        <w:rPr>
          <w:rFonts w:ascii="Times New Roman" w:eastAsia="宋体" w:hAnsi="Times New Roman"/>
          <w:sz w:val="22"/>
        </w:rPr>
        <w:t>ITU</w:t>
      </w:r>
      <w:r w:rsidR="00BC687B" w:rsidRPr="009874DA">
        <w:rPr>
          <w:rFonts w:ascii="Times New Roman" w:eastAsia="宋体" w:hAnsi="Times New Roman"/>
          <w:sz w:val="22"/>
        </w:rPr>
        <w:t xml:space="preserve"> requirement</w:t>
      </w:r>
      <w:r w:rsidRPr="009874DA">
        <w:rPr>
          <w:rFonts w:ascii="Times New Roman" w:eastAsia="宋体" w:hAnsi="Times New Roman"/>
          <w:sz w:val="22"/>
        </w:rPr>
        <w:t>.</w:t>
      </w:r>
    </w:p>
    <w:p w14:paraId="187657F4" w14:textId="77777777" w:rsidR="001E0553" w:rsidRPr="009874DA" w:rsidRDefault="001E0553"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lastRenderedPageBreak/>
        <w:t xml:space="preserve">For example, in Figure 1(a), the integral CBW of OOBE is equal to the UE CBW. The SE applies from the edge of SEM and the frequency spacing with centre of UE CBW is 200% * UE CBW+5M, which meets with the requirement of ITU. However, in Figure 1(b), the integral CBW of OOBE is equal to the extended UE CBW. And the SE applies from 300% * UE CBW+5M, which is too much far away from the UE centre especially for the wider UEs and the protection effect of UE co-existence would be weaken a lot. </w:t>
      </w:r>
    </w:p>
    <w:p w14:paraId="0F18DE25" w14:textId="11E3D8B0" w:rsidR="001E0553" w:rsidRPr="00780FBB" w:rsidRDefault="001E0553" w:rsidP="00780FB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780FBB">
        <w:rPr>
          <w:rFonts w:ascii="Times New Roman" w:eastAsia="宋体" w:hAnsi="Times New Roman" w:cs="Times New Roman"/>
          <w:b/>
          <w:sz w:val="22"/>
          <w:szCs w:val="20"/>
        </w:rPr>
        <w:t xml:space="preserve">Proposal </w:t>
      </w:r>
      <w:r w:rsidR="00F834CE" w:rsidRPr="00780FBB">
        <w:rPr>
          <w:rFonts w:ascii="Times New Roman" w:eastAsia="宋体" w:hAnsi="Times New Roman" w:cs="Times New Roman"/>
          <w:b/>
          <w:sz w:val="22"/>
          <w:szCs w:val="20"/>
        </w:rPr>
        <w:t>9</w:t>
      </w:r>
      <w:r w:rsidRPr="00780FBB">
        <w:rPr>
          <w:rFonts w:ascii="Times New Roman" w:eastAsia="宋体" w:hAnsi="Times New Roman" w:cs="Times New Roman" w:hint="eastAsia"/>
          <w:b/>
          <w:sz w:val="22"/>
          <w:szCs w:val="20"/>
        </w:rPr>
        <w:t>:</w:t>
      </w:r>
      <w:r w:rsidRPr="00780FBB">
        <w:rPr>
          <w:rFonts w:ascii="Times New Roman" w:eastAsia="宋体" w:hAnsi="Times New Roman" w:cs="Times New Roman"/>
          <w:b/>
          <w:sz w:val="22"/>
          <w:szCs w:val="20"/>
        </w:rPr>
        <w:t xml:space="preserve"> </w:t>
      </w:r>
      <w:r w:rsidR="00A93F47" w:rsidRPr="00780FBB">
        <w:rPr>
          <w:rFonts w:ascii="Times New Roman" w:eastAsia="宋体" w:hAnsi="Times New Roman" w:cs="Times New Roman"/>
          <w:b/>
          <w:sz w:val="22"/>
          <w:szCs w:val="20"/>
        </w:rPr>
        <w:t>For OOBE, t</w:t>
      </w:r>
      <w:r w:rsidRPr="00780FBB">
        <w:rPr>
          <w:rFonts w:ascii="Times New Roman" w:eastAsia="宋体" w:hAnsi="Times New Roman" w:cs="Times New Roman"/>
          <w:b/>
          <w:sz w:val="22"/>
          <w:szCs w:val="20"/>
        </w:rPr>
        <w:t>he integral region should be based on UE CBW</w:t>
      </w:r>
      <w:r w:rsidR="00A93F47" w:rsidRPr="00780FBB">
        <w:rPr>
          <w:rFonts w:ascii="Times New Roman" w:eastAsia="宋体" w:hAnsi="Times New Roman" w:cs="Times New Roman"/>
          <w:b/>
          <w:sz w:val="22"/>
          <w:szCs w:val="20"/>
        </w:rPr>
        <w:t xml:space="preserve">, and the </w:t>
      </w:r>
      <w:r w:rsidR="00C57453" w:rsidRPr="00780FBB">
        <w:rPr>
          <w:rFonts w:ascii="Times New Roman" w:eastAsia="宋体" w:hAnsi="Times New Roman" w:cs="Times New Roman" w:hint="eastAsia"/>
          <w:b/>
          <w:sz w:val="22"/>
          <w:szCs w:val="20"/>
        </w:rPr>
        <w:t>start</w:t>
      </w:r>
      <w:r w:rsidR="00C57453" w:rsidRPr="00780FBB">
        <w:rPr>
          <w:rFonts w:ascii="Times New Roman" w:eastAsia="宋体" w:hAnsi="Times New Roman" w:cs="Times New Roman"/>
          <w:b/>
          <w:sz w:val="22"/>
          <w:szCs w:val="20"/>
        </w:rPr>
        <w:t>ing point</w:t>
      </w:r>
      <w:r w:rsidR="00A93F47" w:rsidRPr="00780FBB">
        <w:rPr>
          <w:rFonts w:ascii="Times New Roman" w:eastAsia="宋体" w:hAnsi="Times New Roman" w:cs="Times New Roman"/>
          <w:b/>
          <w:sz w:val="22"/>
          <w:szCs w:val="20"/>
        </w:rPr>
        <w:t xml:space="preserve"> should be </w:t>
      </w:r>
      <w:r w:rsidR="009766DF" w:rsidRPr="00780FBB">
        <w:rPr>
          <w:rFonts w:ascii="Times New Roman" w:eastAsia="宋体" w:hAnsi="Times New Roman" w:cs="Times New Roman"/>
          <w:b/>
          <w:sz w:val="22"/>
          <w:szCs w:val="20"/>
        </w:rPr>
        <w:t>applied from</w:t>
      </w:r>
      <w:r w:rsidR="00A93F47" w:rsidRPr="00780FBB">
        <w:rPr>
          <w:rFonts w:ascii="Times New Roman" w:eastAsia="宋体" w:hAnsi="Times New Roman" w:cs="Times New Roman"/>
          <w:b/>
          <w:sz w:val="22"/>
          <w:szCs w:val="20"/>
        </w:rPr>
        <w:t xml:space="preserve"> </w:t>
      </w:r>
      <w:r w:rsidR="00E3228C" w:rsidRPr="00780FBB">
        <w:rPr>
          <w:rFonts w:ascii="Times New Roman" w:eastAsia="宋体" w:hAnsi="Times New Roman" w:cs="Times New Roman"/>
          <w:b/>
          <w:sz w:val="22"/>
          <w:szCs w:val="20"/>
        </w:rPr>
        <w:t xml:space="preserve">edge of </w:t>
      </w:r>
      <w:r w:rsidR="00BC687B" w:rsidRPr="00780FBB">
        <w:rPr>
          <w:rFonts w:ascii="Times New Roman" w:eastAsia="宋体" w:hAnsi="Times New Roman" w:cs="Times New Roman"/>
          <w:b/>
          <w:sz w:val="22"/>
          <w:szCs w:val="20"/>
        </w:rPr>
        <w:t xml:space="preserve">the </w:t>
      </w:r>
      <w:r w:rsidR="00A93F47" w:rsidRPr="00780FBB">
        <w:rPr>
          <w:rFonts w:ascii="Times New Roman" w:eastAsia="宋体" w:hAnsi="Times New Roman" w:cs="Times New Roman"/>
          <w:b/>
          <w:sz w:val="22"/>
          <w:szCs w:val="20"/>
        </w:rPr>
        <w:t>extended UE CBW</w:t>
      </w:r>
      <w:r w:rsidRPr="00780FBB">
        <w:rPr>
          <w:rFonts w:ascii="Times New Roman" w:eastAsia="宋体" w:hAnsi="Times New Roman" w:cs="Times New Roman"/>
          <w:b/>
          <w:sz w:val="22"/>
          <w:szCs w:val="20"/>
        </w:rPr>
        <w:t>.</w:t>
      </w:r>
    </w:p>
    <w:p w14:paraId="480EF540" w14:textId="77777777" w:rsidR="001E0553" w:rsidRDefault="001E0553" w:rsidP="001E0553">
      <w:pPr>
        <w:pStyle w:val="afb"/>
        <w:keepNext/>
        <w:keepLines/>
        <w:spacing w:before="360" w:after="240"/>
        <w:ind w:left="0"/>
        <w:contextualSpacing w:val="0"/>
        <w:jc w:val="center"/>
      </w:pPr>
      <w:r>
        <w:object w:dxaOrig="15720" w:dyaOrig="4365" w14:anchorId="05882287">
          <v:shape id="_x0000_i1027" type="#_x0000_t75" style="width:330pt;height:91.3pt" o:ole="">
            <v:imagedata r:id="rId40" o:title=""/>
          </v:shape>
          <o:OLEObject Type="Embed" ProgID="Visio.Drawing.15" ShapeID="_x0000_i1027" DrawAspect="Content" ObjectID="_1789836003" r:id="rId41"/>
        </w:object>
      </w:r>
    </w:p>
    <w:p w14:paraId="00E380DB" w14:textId="77777777" w:rsidR="001E0553" w:rsidRPr="009B4D1A" w:rsidRDefault="001E0553" w:rsidP="009B4D1A">
      <w:pPr>
        <w:pStyle w:val="afb"/>
        <w:keepNext/>
        <w:keepLines/>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(a)</w:t>
      </w:r>
    </w:p>
    <w:p w14:paraId="32D2F48D" w14:textId="77777777" w:rsidR="001E0553" w:rsidRDefault="001E0553" w:rsidP="001E0553">
      <w:pPr>
        <w:pStyle w:val="afb"/>
        <w:keepNext/>
        <w:keepLines/>
        <w:spacing w:before="360" w:after="240"/>
        <w:ind w:left="0"/>
        <w:contextualSpacing w:val="0"/>
        <w:jc w:val="center"/>
      </w:pPr>
      <w:r>
        <w:object w:dxaOrig="19905" w:dyaOrig="4770" w14:anchorId="52A15209">
          <v:shape id="_x0000_i1028" type="#_x0000_t75" style="width:422.15pt;height:101.55pt" o:ole="">
            <v:imagedata r:id="rId42" o:title=""/>
          </v:shape>
          <o:OLEObject Type="Embed" ProgID="Visio.Drawing.15" ShapeID="_x0000_i1028" DrawAspect="Content" ObjectID="_1789836004" r:id="rId43"/>
        </w:object>
      </w:r>
    </w:p>
    <w:p w14:paraId="61FC9864" w14:textId="77777777" w:rsidR="001E0553" w:rsidRPr="009B4D1A" w:rsidRDefault="001E0553" w:rsidP="009B4D1A">
      <w:pPr>
        <w:pStyle w:val="afb"/>
        <w:keepNext/>
        <w:keepLines/>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(b)</w:t>
      </w:r>
    </w:p>
    <w:p w14:paraId="326F317F" w14:textId="76E2E351" w:rsidR="001E0553" w:rsidRPr="009B4D1A" w:rsidRDefault="001E0553" w:rsidP="009B4D1A">
      <w:pPr>
        <w:pStyle w:val="afb"/>
        <w:keepNext/>
        <w:keepLines/>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F</w:t>
      </w:r>
      <w:r w:rsidRPr="009B4D1A">
        <w:rPr>
          <w:rFonts w:ascii="Times New Roman" w:eastAsia="宋体" w:hAnsi="Times New Roman" w:hint="eastAsia"/>
          <w:sz w:val="20"/>
          <w:szCs w:val="24"/>
          <w:lang w:val="en-GB" w:eastAsia="zh-CN"/>
        </w:rPr>
        <w:t>ig</w:t>
      </w:r>
      <w:r w:rsidR="00275519" w:rsidRPr="009B4D1A">
        <w:rPr>
          <w:rFonts w:ascii="Times New Roman" w:eastAsia="宋体" w:hAnsi="Times New Roman"/>
          <w:sz w:val="20"/>
          <w:szCs w:val="24"/>
          <w:lang w:val="en-GB" w:eastAsia="zh-CN"/>
        </w:rPr>
        <w:t xml:space="preserve"> </w:t>
      </w:r>
      <w:r w:rsidR="00174750" w:rsidRPr="009B4D1A">
        <w:rPr>
          <w:rFonts w:ascii="Times New Roman" w:eastAsia="宋体" w:hAnsi="Times New Roman"/>
          <w:sz w:val="20"/>
          <w:szCs w:val="24"/>
          <w:lang w:val="en-GB" w:eastAsia="zh-CN"/>
        </w:rPr>
        <w:t>6</w:t>
      </w:r>
      <w:r w:rsidRPr="009B4D1A">
        <w:rPr>
          <w:rFonts w:ascii="Times New Roman" w:eastAsia="宋体" w:hAnsi="Times New Roman" w:hint="eastAsia"/>
          <w:sz w:val="20"/>
          <w:szCs w:val="24"/>
          <w:lang w:val="en-GB" w:eastAsia="zh-CN"/>
        </w:rPr>
        <w:t>.</w:t>
      </w:r>
      <w:r w:rsidRPr="009B4D1A">
        <w:rPr>
          <w:rFonts w:ascii="Times New Roman" w:eastAsia="宋体" w:hAnsi="Times New Roman"/>
          <w:color w:val="FF0000"/>
          <w:sz w:val="20"/>
          <w:szCs w:val="24"/>
          <w:lang w:val="en-GB" w:eastAsia="zh-CN"/>
        </w:rPr>
        <w:t xml:space="preserve"> </w:t>
      </w:r>
      <w:r w:rsidRPr="009B4D1A">
        <w:rPr>
          <w:rFonts w:ascii="Times New Roman" w:eastAsia="宋体" w:hAnsi="Times New Roman"/>
          <w:sz w:val="20"/>
          <w:szCs w:val="24"/>
          <w:lang w:val="en-GB" w:eastAsia="zh-CN"/>
        </w:rPr>
        <w:t xml:space="preserve">Comparison of two integral </w:t>
      </w:r>
      <w:r w:rsidRPr="009B4D1A">
        <w:rPr>
          <w:rFonts w:ascii="Times New Roman" w:eastAsia="宋体" w:hAnsi="Times New Roman" w:hint="eastAsia"/>
          <w:sz w:val="20"/>
          <w:szCs w:val="24"/>
          <w:lang w:val="en-GB" w:eastAsia="zh-CN"/>
        </w:rPr>
        <w:t>bandwidths</w:t>
      </w:r>
    </w:p>
    <w:p w14:paraId="415B363F" w14:textId="745FBB75" w:rsidR="00E9527D" w:rsidRPr="00554C56" w:rsidRDefault="00554C56" w:rsidP="00C10BAA">
      <w:pPr>
        <w:pStyle w:val="afb"/>
        <w:keepNext/>
        <w:keepLines/>
        <w:spacing w:before="240" w:after="240"/>
        <w:ind w:left="0"/>
        <w:contextualSpacing w:val="0"/>
        <w:rPr>
          <w:rFonts w:ascii="Times New Roman" w:eastAsia="宋体" w:hAnsi="Times New Roman"/>
          <w:b/>
          <w:kern w:val="2"/>
          <w:u w:val="single"/>
          <w:lang w:eastAsia="zh-CN"/>
        </w:rPr>
      </w:pPr>
      <w:r w:rsidRPr="00554C56">
        <w:rPr>
          <w:rFonts w:ascii="Times New Roman" w:eastAsia="宋体" w:hAnsi="Times New Roman"/>
          <w:b/>
          <w:kern w:val="2"/>
          <w:u w:val="single"/>
          <w:lang w:eastAsia="zh-CN"/>
        </w:rPr>
        <w:t xml:space="preserve">The </w:t>
      </w:r>
      <w:r w:rsidR="00EE5553">
        <w:rPr>
          <w:rFonts w:ascii="Times New Roman" w:eastAsia="宋体" w:hAnsi="Times New Roman"/>
          <w:b/>
          <w:kern w:val="2"/>
          <w:u w:val="single"/>
          <w:lang w:eastAsia="zh-CN"/>
        </w:rPr>
        <w:t xml:space="preserve">BW </w:t>
      </w:r>
      <w:r w:rsidRPr="00554C56">
        <w:rPr>
          <w:rFonts w:ascii="Times New Roman" w:eastAsia="宋体" w:hAnsi="Times New Roman"/>
          <w:b/>
          <w:kern w:val="2"/>
          <w:u w:val="single"/>
          <w:lang w:eastAsia="zh-CN"/>
        </w:rPr>
        <w:t xml:space="preserve">basis of MPR </w:t>
      </w:r>
      <w:r w:rsidR="00EE5553">
        <w:rPr>
          <w:rFonts w:ascii="Times New Roman" w:eastAsia="宋体" w:hAnsi="Times New Roman"/>
          <w:b/>
          <w:kern w:val="2"/>
          <w:u w:val="single"/>
          <w:lang w:eastAsia="zh-CN"/>
        </w:rPr>
        <w:t>evaluation</w:t>
      </w:r>
    </w:p>
    <w:p w14:paraId="477628CA" w14:textId="2141584E" w:rsidR="00A818EF" w:rsidRPr="009874DA" w:rsidRDefault="00B30425"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A</w:t>
      </w:r>
      <w:r w:rsidRPr="009874DA">
        <w:rPr>
          <w:rFonts w:ascii="Times New Roman" w:eastAsia="宋体" w:hAnsi="Times New Roman" w:hint="eastAsia"/>
          <w:sz w:val="22"/>
        </w:rPr>
        <w:t>s</w:t>
      </w:r>
      <w:r w:rsidRPr="009874DA">
        <w:rPr>
          <w:rFonts w:ascii="Times New Roman" w:eastAsia="宋体" w:hAnsi="Times New Roman"/>
          <w:sz w:val="22"/>
        </w:rPr>
        <w:t xml:space="preserve"> has been analyzed above, </w:t>
      </w:r>
      <w:r w:rsidR="00987119" w:rsidRPr="009874DA">
        <w:rPr>
          <w:rFonts w:ascii="Times New Roman" w:eastAsia="宋体" w:hAnsi="Times New Roman"/>
          <w:sz w:val="22"/>
        </w:rPr>
        <w:t>the extension of the UE bandwidth would cause the change of the applying range and calculation method of the emission requirements.</w:t>
      </w:r>
      <w:r w:rsidR="00426336" w:rsidRPr="009874DA">
        <w:rPr>
          <w:rFonts w:ascii="Times New Roman" w:eastAsia="宋体" w:hAnsi="Times New Roman"/>
          <w:sz w:val="22"/>
        </w:rPr>
        <w:t xml:space="preserve"> For IBE, as the </w:t>
      </w:r>
      <w:r w:rsidR="005365D6" w:rsidRPr="009874DA">
        <w:rPr>
          <w:rFonts w:ascii="Times New Roman" w:eastAsia="宋体" w:hAnsi="Times New Roman"/>
          <w:sz w:val="22"/>
        </w:rPr>
        <w:t>NRB should be based on the actual UE bandwidth indicated by the NW</w:t>
      </w:r>
      <w:r w:rsidR="007762F2" w:rsidRPr="009874DA">
        <w:rPr>
          <w:rFonts w:ascii="Times New Roman" w:eastAsia="宋体" w:hAnsi="Times New Roman"/>
          <w:sz w:val="22"/>
        </w:rPr>
        <w:t xml:space="preserve">, the </w:t>
      </w:r>
      <w:r w:rsidR="00970E68" w:rsidRPr="009874DA">
        <w:rPr>
          <w:rFonts w:ascii="Times New Roman" w:eastAsia="宋体" w:hAnsi="Times New Roman"/>
          <w:sz w:val="22"/>
        </w:rPr>
        <w:t>level</w:t>
      </w:r>
      <w:r w:rsidR="00DD57E8" w:rsidRPr="009874DA">
        <w:rPr>
          <w:rFonts w:ascii="Times New Roman" w:eastAsia="宋体" w:hAnsi="Times New Roman"/>
          <w:sz w:val="22"/>
        </w:rPr>
        <w:t xml:space="preserve"> </w:t>
      </w:r>
      <w:r w:rsidR="007762F2" w:rsidRPr="009874DA">
        <w:rPr>
          <w:rFonts w:ascii="Times New Roman" w:eastAsia="宋体" w:hAnsi="Times New Roman"/>
          <w:sz w:val="22"/>
        </w:rPr>
        <w:t xml:space="preserve">from the edge of UE CBW to BS CBW should be </w:t>
      </w:r>
      <w:r w:rsidR="002F2B7B" w:rsidRPr="009874DA">
        <w:rPr>
          <w:rFonts w:ascii="Times New Roman" w:eastAsia="宋体" w:hAnsi="Times New Roman"/>
          <w:sz w:val="22"/>
        </w:rPr>
        <w:t>equal to</w:t>
      </w:r>
      <w:r w:rsidR="007762F2" w:rsidRPr="009874DA">
        <w:rPr>
          <w:rFonts w:ascii="Times New Roman" w:eastAsia="宋体" w:hAnsi="Times New Roman"/>
          <w:sz w:val="22"/>
        </w:rPr>
        <w:t xml:space="preserve"> th</w:t>
      </w:r>
      <w:r w:rsidR="00DD57E8" w:rsidRPr="009874DA">
        <w:rPr>
          <w:rFonts w:ascii="Times New Roman" w:eastAsia="宋体" w:hAnsi="Times New Roman" w:hint="eastAsia"/>
          <w:sz w:val="22"/>
        </w:rPr>
        <w:t>at</w:t>
      </w:r>
      <w:r w:rsidR="007762F2" w:rsidRPr="009874DA">
        <w:rPr>
          <w:rFonts w:ascii="Times New Roman" w:eastAsia="宋体" w:hAnsi="Times New Roman"/>
          <w:sz w:val="22"/>
        </w:rPr>
        <w:t xml:space="preserve"> at the UE edge</w:t>
      </w:r>
      <w:r w:rsidR="00AB19FD" w:rsidRPr="009874DA">
        <w:rPr>
          <w:rFonts w:ascii="Times New Roman" w:eastAsia="宋体" w:hAnsi="Times New Roman"/>
          <w:sz w:val="22"/>
        </w:rPr>
        <w:t xml:space="preserve"> if </w:t>
      </w:r>
      <w:r w:rsidR="00D57D30" w:rsidRPr="009874DA">
        <w:rPr>
          <w:rFonts w:ascii="Times New Roman" w:eastAsia="宋体" w:hAnsi="Times New Roman"/>
          <w:sz w:val="22"/>
        </w:rPr>
        <w:t>MPR evaluation is based on BS CBW</w:t>
      </w:r>
      <w:r w:rsidR="007762F2" w:rsidRPr="009874DA">
        <w:rPr>
          <w:rFonts w:ascii="Times New Roman" w:eastAsia="宋体" w:hAnsi="Times New Roman"/>
          <w:sz w:val="22"/>
        </w:rPr>
        <w:t xml:space="preserve">, </w:t>
      </w:r>
      <w:r w:rsidR="002F2B7B" w:rsidRPr="009874DA">
        <w:rPr>
          <w:rFonts w:ascii="Times New Roman" w:eastAsia="宋体" w:hAnsi="Times New Roman"/>
          <w:sz w:val="22"/>
        </w:rPr>
        <w:t xml:space="preserve">which means that the IBE horizontal line </w:t>
      </w:r>
      <w:r w:rsidR="00AE45FC" w:rsidRPr="009874DA">
        <w:rPr>
          <w:rFonts w:ascii="Times New Roman" w:eastAsia="宋体" w:hAnsi="Times New Roman"/>
          <w:sz w:val="22"/>
        </w:rPr>
        <w:t>should be</w:t>
      </w:r>
      <w:r w:rsidR="002F2B7B" w:rsidRPr="009874DA">
        <w:rPr>
          <w:rFonts w:ascii="Times New Roman" w:eastAsia="宋体" w:hAnsi="Times New Roman"/>
          <w:sz w:val="22"/>
        </w:rPr>
        <w:t xml:space="preserve"> drawn from the UE edge to the BS edge</w:t>
      </w:r>
      <w:r w:rsidR="00A01BA0" w:rsidRPr="009874DA">
        <w:rPr>
          <w:rFonts w:ascii="Times New Roman" w:eastAsia="宋体" w:hAnsi="Times New Roman"/>
          <w:sz w:val="22"/>
        </w:rPr>
        <w:t>.</w:t>
      </w:r>
    </w:p>
    <w:p w14:paraId="114DF7B8" w14:textId="1C37A275" w:rsidR="0007796E" w:rsidRDefault="0068789D" w:rsidP="0007796E">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At the same time, the SE applying start point should also be shifted outside ACLR &amp; SEM</w:t>
      </w:r>
      <w:r w:rsidR="004E0EB0" w:rsidRPr="009874DA">
        <w:rPr>
          <w:rFonts w:ascii="Times New Roman" w:eastAsia="宋体" w:hAnsi="Times New Roman"/>
          <w:sz w:val="22"/>
        </w:rPr>
        <w:t xml:space="preserve"> </w:t>
      </w:r>
      <w:r w:rsidR="004E0EB0" w:rsidRPr="009874DA">
        <w:rPr>
          <w:rFonts w:ascii="Times New Roman" w:eastAsia="宋体" w:hAnsi="Times New Roman" w:hint="eastAsia"/>
          <w:sz w:val="22"/>
        </w:rPr>
        <w:t>applying</w:t>
      </w:r>
      <w:r w:rsidR="004E0EB0" w:rsidRPr="009874DA">
        <w:rPr>
          <w:rFonts w:ascii="Times New Roman" w:eastAsia="宋体" w:hAnsi="Times New Roman"/>
          <w:sz w:val="22"/>
        </w:rPr>
        <w:t xml:space="preserve"> range</w:t>
      </w:r>
      <w:r w:rsidRPr="009874DA">
        <w:rPr>
          <w:rFonts w:ascii="Times New Roman" w:eastAsia="宋体" w:hAnsi="Times New Roman"/>
          <w:sz w:val="22"/>
        </w:rPr>
        <w:t>.</w:t>
      </w:r>
      <w:r w:rsidR="00C04983" w:rsidRPr="009874DA">
        <w:rPr>
          <w:rFonts w:ascii="Times New Roman" w:eastAsia="宋体" w:hAnsi="Times New Roman"/>
          <w:sz w:val="22"/>
        </w:rPr>
        <w:t xml:space="preserve"> </w:t>
      </w:r>
      <w:r w:rsidR="001E6AD5" w:rsidRPr="009874DA">
        <w:rPr>
          <w:rFonts w:ascii="Times New Roman" w:eastAsia="宋体" w:hAnsi="Times New Roman"/>
          <w:sz w:val="22"/>
        </w:rPr>
        <w:t>So</w:t>
      </w:r>
      <w:r w:rsidR="00E74E09" w:rsidRPr="009874DA">
        <w:rPr>
          <w:rFonts w:ascii="Times New Roman" w:eastAsia="宋体" w:hAnsi="Times New Roman"/>
          <w:sz w:val="22"/>
        </w:rPr>
        <w:t>,</w:t>
      </w:r>
      <w:r w:rsidR="001E6AD5" w:rsidRPr="009874DA">
        <w:rPr>
          <w:rFonts w:ascii="Times New Roman" w:eastAsia="宋体" w:hAnsi="Times New Roman"/>
          <w:sz w:val="22"/>
        </w:rPr>
        <w:t xml:space="preserve"> if the </w:t>
      </w:r>
      <w:r w:rsidR="00600656" w:rsidRPr="009874DA">
        <w:rPr>
          <w:rFonts w:ascii="Times New Roman" w:eastAsia="宋体" w:hAnsi="Times New Roman"/>
          <w:sz w:val="22"/>
        </w:rPr>
        <w:t xml:space="preserve">OOBE requirements are based on the BS CBW </w:t>
      </w:r>
      <w:r w:rsidR="00F816EC" w:rsidRPr="009874DA">
        <w:rPr>
          <w:rFonts w:ascii="Times New Roman" w:eastAsia="宋体" w:hAnsi="Times New Roman"/>
          <w:sz w:val="22"/>
        </w:rPr>
        <w:t>rather than</w:t>
      </w:r>
      <w:r w:rsidR="00600656" w:rsidRPr="009874DA">
        <w:rPr>
          <w:rFonts w:ascii="Times New Roman" w:eastAsia="宋体" w:hAnsi="Times New Roman"/>
          <w:sz w:val="22"/>
        </w:rPr>
        <w:t xml:space="preserve"> the extended UE CBW, then the </w:t>
      </w:r>
      <w:r w:rsidR="00070851" w:rsidRPr="009874DA">
        <w:rPr>
          <w:rFonts w:ascii="Times New Roman" w:eastAsia="宋体" w:hAnsi="Times New Roman"/>
          <w:sz w:val="22"/>
        </w:rPr>
        <w:t xml:space="preserve">applying range of SE would be </w:t>
      </w:r>
      <w:r w:rsidR="00663E78" w:rsidRPr="009874DA">
        <w:rPr>
          <w:rFonts w:ascii="Times New Roman" w:eastAsia="宋体" w:hAnsi="Times New Roman"/>
          <w:sz w:val="22"/>
        </w:rPr>
        <w:t>alter</w:t>
      </w:r>
      <w:r w:rsidR="00070851" w:rsidRPr="009874DA">
        <w:rPr>
          <w:rFonts w:ascii="Times New Roman" w:eastAsia="宋体" w:hAnsi="Times New Roman"/>
          <w:sz w:val="22"/>
        </w:rPr>
        <w:t xml:space="preserve">ed to a rather far region. </w:t>
      </w:r>
      <w:r w:rsidR="00EC29CC" w:rsidRPr="009874DA">
        <w:rPr>
          <w:rFonts w:ascii="Times New Roman" w:eastAsia="宋体" w:hAnsi="Times New Roman"/>
          <w:sz w:val="22"/>
        </w:rPr>
        <w:t>For example, if the BS CBW is very wide</w:t>
      </w:r>
      <w:r w:rsidR="00EB5A1D" w:rsidRPr="009874DA">
        <w:rPr>
          <w:rFonts w:ascii="Times New Roman" w:eastAsia="宋体" w:hAnsi="Times New Roman"/>
          <w:sz w:val="22"/>
        </w:rPr>
        <w:t xml:space="preserve"> (e.g.,100MHz)</w:t>
      </w:r>
      <w:r w:rsidR="00EC29CC" w:rsidRPr="009874DA">
        <w:rPr>
          <w:rFonts w:ascii="Times New Roman" w:eastAsia="宋体" w:hAnsi="Times New Roman"/>
          <w:sz w:val="22"/>
        </w:rPr>
        <w:t xml:space="preserve">, </w:t>
      </w:r>
      <w:r w:rsidR="00750BAF" w:rsidRPr="009874DA">
        <w:rPr>
          <w:rFonts w:ascii="Times New Roman" w:eastAsia="宋体" w:hAnsi="Times New Roman"/>
          <w:sz w:val="22"/>
        </w:rPr>
        <w:t xml:space="preserve">while </w:t>
      </w:r>
      <w:r w:rsidR="00EC29CC" w:rsidRPr="009874DA">
        <w:rPr>
          <w:rFonts w:ascii="Times New Roman" w:eastAsia="宋体" w:hAnsi="Times New Roman"/>
          <w:sz w:val="22"/>
        </w:rPr>
        <w:t xml:space="preserve">the UE CBW is very narrow </w:t>
      </w:r>
      <w:r w:rsidR="00EB5A1D" w:rsidRPr="009874DA">
        <w:rPr>
          <w:rFonts w:ascii="Times New Roman" w:eastAsia="宋体" w:hAnsi="Times New Roman"/>
          <w:sz w:val="22"/>
        </w:rPr>
        <w:t>(e.g.,</w:t>
      </w:r>
      <w:r w:rsidR="00EC29CC" w:rsidRPr="009874DA">
        <w:rPr>
          <w:rFonts w:ascii="Times New Roman" w:eastAsia="宋体" w:hAnsi="Times New Roman"/>
          <w:sz w:val="22"/>
        </w:rPr>
        <w:t xml:space="preserve"> 10 MHz</w:t>
      </w:r>
      <w:r w:rsidR="00EB5A1D" w:rsidRPr="009874DA">
        <w:rPr>
          <w:rFonts w:ascii="Times New Roman" w:eastAsia="宋体" w:hAnsi="Times New Roman"/>
          <w:sz w:val="22"/>
        </w:rPr>
        <w:t xml:space="preserve">) and </w:t>
      </w:r>
      <w:r w:rsidR="002015D3" w:rsidRPr="009874DA">
        <w:rPr>
          <w:rFonts w:ascii="Times New Roman" w:eastAsia="宋体" w:hAnsi="Times New Roman"/>
          <w:sz w:val="22"/>
        </w:rPr>
        <w:t xml:space="preserve">is assigned to a location 10MHz away from the lower edge of the BS. </w:t>
      </w:r>
      <w:r w:rsidR="006A6CE4" w:rsidRPr="009874DA">
        <w:rPr>
          <w:rFonts w:ascii="Times New Roman" w:eastAsia="宋体" w:hAnsi="Times New Roman"/>
          <w:sz w:val="22"/>
        </w:rPr>
        <w:t>Then the OOBE on the high</w:t>
      </w:r>
      <w:r w:rsidR="00750BAF" w:rsidRPr="009874DA">
        <w:rPr>
          <w:rFonts w:ascii="Times New Roman" w:eastAsia="宋体" w:hAnsi="Times New Roman"/>
          <w:sz w:val="22"/>
        </w:rPr>
        <w:t>er</w:t>
      </w:r>
      <w:r w:rsidR="006A6CE4" w:rsidRPr="009874DA">
        <w:rPr>
          <w:rFonts w:ascii="Times New Roman" w:eastAsia="宋体" w:hAnsi="Times New Roman"/>
          <w:sz w:val="22"/>
        </w:rPr>
        <w:t xml:space="preserve"> frequency side of the UE will move out 80 MHz, and the corresponding SE should also be applied from 950% * UE CBW + 5 MHz of the center frequency of the "necessary bandwidth", which is too far from the center of the terminal and much higher than the 200% requirement</w:t>
      </w:r>
      <w:r w:rsidR="00750BAF" w:rsidRPr="009874DA">
        <w:rPr>
          <w:rFonts w:ascii="Times New Roman" w:eastAsia="宋体" w:hAnsi="Times New Roman"/>
          <w:sz w:val="22"/>
        </w:rPr>
        <w:t>.</w:t>
      </w:r>
      <w:r w:rsidR="002015D3" w:rsidRPr="009874DA">
        <w:rPr>
          <w:rFonts w:ascii="Times New Roman" w:eastAsia="宋体" w:hAnsi="Times New Roman"/>
          <w:sz w:val="22"/>
        </w:rPr>
        <w:t xml:space="preserve"> </w:t>
      </w:r>
    </w:p>
    <w:p w14:paraId="631431F2" w14:textId="617D4B15" w:rsidR="00745FF6" w:rsidRPr="00780FBB" w:rsidRDefault="00745FF6" w:rsidP="00780FB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780FBB">
        <w:rPr>
          <w:rFonts w:ascii="Times New Roman" w:eastAsia="宋体" w:hAnsi="Times New Roman" w:cs="Times New Roman"/>
          <w:b/>
          <w:sz w:val="22"/>
          <w:szCs w:val="20"/>
        </w:rPr>
        <w:t>O</w:t>
      </w:r>
      <w:r w:rsidRPr="00780FBB">
        <w:rPr>
          <w:rFonts w:ascii="Times New Roman" w:eastAsia="宋体" w:hAnsi="Times New Roman" w:cs="Times New Roman" w:hint="eastAsia"/>
          <w:b/>
          <w:sz w:val="22"/>
          <w:szCs w:val="20"/>
        </w:rPr>
        <w:t>bservation</w:t>
      </w:r>
      <w:r w:rsidR="004D2D78" w:rsidRPr="00780FBB">
        <w:rPr>
          <w:rFonts w:ascii="Times New Roman" w:eastAsia="宋体" w:hAnsi="Times New Roman" w:cs="Times New Roman"/>
          <w:b/>
          <w:sz w:val="22"/>
          <w:szCs w:val="20"/>
        </w:rPr>
        <w:t xml:space="preserve"> 4</w:t>
      </w:r>
      <w:r w:rsidR="00474ADB" w:rsidRPr="00780FBB">
        <w:rPr>
          <w:rFonts w:ascii="Times New Roman" w:eastAsia="宋体" w:hAnsi="Times New Roman" w:cs="Times New Roman" w:hint="eastAsia"/>
          <w:b/>
          <w:sz w:val="22"/>
          <w:szCs w:val="20"/>
        </w:rPr>
        <w:t>:</w:t>
      </w:r>
      <w:r w:rsidR="00474ADB" w:rsidRPr="00780FBB">
        <w:rPr>
          <w:rFonts w:ascii="Times New Roman" w:eastAsia="宋体" w:hAnsi="Times New Roman" w:cs="Times New Roman"/>
          <w:b/>
          <w:sz w:val="22"/>
          <w:szCs w:val="20"/>
        </w:rPr>
        <w:t xml:space="preserve"> </w:t>
      </w:r>
      <w:r w:rsidR="005A2193" w:rsidRPr="00780FBB">
        <w:rPr>
          <w:rFonts w:ascii="Times New Roman" w:eastAsia="宋体" w:hAnsi="Times New Roman" w:cs="Times New Roman"/>
          <w:b/>
          <w:sz w:val="22"/>
          <w:szCs w:val="20"/>
        </w:rPr>
        <w:t>If the OOBE requirements are based on the BS CBW, the applying range of SE would be altered to a rather far region</w:t>
      </w:r>
      <w:r w:rsidR="000F201F" w:rsidRPr="00780FBB">
        <w:rPr>
          <w:rFonts w:ascii="Times New Roman" w:eastAsia="宋体" w:hAnsi="Times New Roman" w:cs="Times New Roman"/>
          <w:b/>
          <w:sz w:val="22"/>
          <w:szCs w:val="20"/>
        </w:rPr>
        <w:t xml:space="preserve"> and </w:t>
      </w:r>
      <w:r w:rsidR="00AA415D" w:rsidRPr="00780FBB">
        <w:rPr>
          <w:rFonts w:ascii="Times New Roman" w:eastAsia="宋体" w:hAnsi="Times New Roman" w:cs="Times New Roman"/>
          <w:b/>
          <w:sz w:val="22"/>
          <w:szCs w:val="20"/>
        </w:rPr>
        <w:t>incompatible</w:t>
      </w:r>
      <w:r w:rsidR="00910877" w:rsidRPr="00780FBB">
        <w:rPr>
          <w:rFonts w:ascii="Times New Roman" w:eastAsia="宋体" w:hAnsi="Times New Roman" w:cs="Times New Roman"/>
          <w:b/>
          <w:sz w:val="22"/>
          <w:szCs w:val="20"/>
        </w:rPr>
        <w:t xml:space="preserve"> with</w:t>
      </w:r>
      <w:r w:rsidR="000F201F" w:rsidRPr="00780FBB">
        <w:rPr>
          <w:rFonts w:ascii="Times New Roman" w:eastAsia="宋体" w:hAnsi="Times New Roman" w:cs="Times New Roman"/>
          <w:b/>
          <w:sz w:val="22"/>
          <w:szCs w:val="20"/>
        </w:rPr>
        <w:t xml:space="preserve"> the ITU requirement</w:t>
      </w:r>
      <w:r w:rsidR="005A2193" w:rsidRPr="00780FBB">
        <w:rPr>
          <w:rFonts w:ascii="Times New Roman" w:eastAsia="宋体" w:hAnsi="Times New Roman" w:cs="Times New Roman"/>
          <w:b/>
          <w:sz w:val="22"/>
          <w:szCs w:val="20"/>
        </w:rPr>
        <w:t>.</w:t>
      </w:r>
    </w:p>
    <w:p w14:paraId="15276AE5" w14:textId="2FEFDEA8" w:rsidR="00D329CB" w:rsidRPr="009874DA" w:rsidRDefault="001733A5"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lastRenderedPageBreak/>
        <w:t xml:space="preserve">On the other hand, powerboosting has been studied in R18 and some progress has been made, such as defining </w:t>
      </w:r>
      <w:r w:rsidR="002D46EF" w:rsidRPr="009874DA">
        <w:rPr>
          <w:rFonts w:ascii="Times New Roman" w:eastAsia="宋体" w:hAnsi="Times New Roman"/>
          <w:sz w:val="22"/>
        </w:rPr>
        <w:t>the</w:t>
      </w:r>
      <w:r w:rsidRPr="009874DA">
        <w:rPr>
          <w:rFonts w:ascii="Times New Roman" w:eastAsia="宋体" w:hAnsi="Times New Roman"/>
          <w:sz w:val="22"/>
        </w:rPr>
        <w:t xml:space="preserve"> concept of </w:t>
      </w:r>
      <w:r w:rsidR="00056CC6" w:rsidRPr="009874DA">
        <w:rPr>
          <w:rFonts w:ascii="Times New Roman" w:eastAsia="宋体" w:hAnsi="Times New Roman"/>
          <w:sz w:val="22"/>
        </w:rPr>
        <w:t>‘</w:t>
      </w:r>
      <w:r w:rsidR="002D46EF" w:rsidRPr="009874DA">
        <w:rPr>
          <w:rFonts w:ascii="Times New Roman" w:eastAsia="宋体" w:hAnsi="Times New Roman"/>
          <w:sz w:val="22"/>
        </w:rPr>
        <w:t>enhanced power inner allocation region</w:t>
      </w:r>
      <w:r w:rsidR="00056CC6" w:rsidRPr="009874DA">
        <w:rPr>
          <w:rFonts w:ascii="Times New Roman" w:eastAsia="宋体" w:hAnsi="Times New Roman"/>
          <w:sz w:val="22"/>
        </w:rPr>
        <w:t>’</w:t>
      </w:r>
      <w:r w:rsidR="002D46EF" w:rsidRPr="009874DA">
        <w:rPr>
          <w:rFonts w:ascii="Times New Roman" w:eastAsia="宋体" w:hAnsi="Times New Roman"/>
          <w:sz w:val="22"/>
        </w:rPr>
        <w:t xml:space="preserve"> </w:t>
      </w:r>
      <w:r w:rsidRPr="009874DA">
        <w:rPr>
          <w:rFonts w:ascii="Times New Roman" w:eastAsia="宋体" w:hAnsi="Times New Roman"/>
          <w:sz w:val="22"/>
        </w:rPr>
        <w:t>within the original in</w:t>
      </w:r>
      <w:r w:rsidR="003F1FF1" w:rsidRPr="009874DA">
        <w:rPr>
          <w:rFonts w:ascii="Times New Roman" w:eastAsia="宋体" w:hAnsi="Times New Roman"/>
          <w:sz w:val="22"/>
        </w:rPr>
        <w:t>ne</w:t>
      </w:r>
      <w:r w:rsidRPr="009874DA">
        <w:rPr>
          <w:rFonts w:ascii="Times New Roman" w:eastAsia="宋体" w:hAnsi="Times New Roman"/>
          <w:sz w:val="22"/>
        </w:rPr>
        <w:t>r region to delineate the range where P</w:t>
      </w:r>
      <w:r w:rsidRPr="00632A52">
        <w:rPr>
          <w:rFonts w:ascii="Times New Roman" w:eastAsia="宋体" w:hAnsi="Times New Roman"/>
          <w:sz w:val="22"/>
          <w:vertAlign w:val="subscript"/>
        </w:rPr>
        <w:t xml:space="preserve">CMAX,L </w:t>
      </w:r>
      <w:r w:rsidRPr="009874DA">
        <w:rPr>
          <w:rFonts w:ascii="Times New Roman" w:eastAsia="宋体" w:hAnsi="Times New Roman"/>
          <w:sz w:val="22"/>
        </w:rPr>
        <w:t>and P</w:t>
      </w:r>
      <w:r w:rsidRPr="00632A52">
        <w:rPr>
          <w:rFonts w:ascii="Times New Roman" w:eastAsia="宋体" w:hAnsi="Times New Roman"/>
          <w:sz w:val="22"/>
          <w:vertAlign w:val="subscript"/>
        </w:rPr>
        <w:t>CMAX,</w:t>
      </w:r>
      <w:r w:rsidR="004A32AD" w:rsidRPr="00632A52">
        <w:rPr>
          <w:rFonts w:ascii="Times New Roman" w:eastAsia="宋体" w:hAnsi="Times New Roman"/>
          <w:sz w:val="22"/>
          <w:vertAlign w:val="subscript"/>
        </w:rPr>
        <w:t>H</w:t>
      </w:r>
      <w:r w:rsidRPr="00632A52">
        <w:rPr>
          <w:rFonts w:ascii="Times New Roman" w:eastAsia="宋体" w:hAnsi="Times New Roman"/>
          <w:sz w:val="22"/>
          <w:vertAlign w:val="subscript"/>
        </w:rPr>
        <w:t xml:space="preserve"> </w:t>
      </w:r>
      <w:r w:rsidRPr="009874DA">
        <w:rPr>
          <w:rFonts w:ascii="Times New Roman" w:eastAsia="宋体" w:hAnsi="Times New Roman"/>
          <w:sz w:val="22"/>
        </w:rPr>
        <w:t xml:space="preserve">can be </w:t>
      </w:r>
      <w:r w:rsidR="00A63604" w:rsidRPr="009874DA">
        <w:rPr>
          <w:rFonts w:ascii="Times New Roman" w:eastAsia="宋体" w:hAnsi="Times New Roman"/>
          <w:sz w:val="22"/>
        </w:rPr>
        <w:t xml:space="preserve">simultaneously </w:t>
      </w:r>
      <w:r w:rsidR="004A32AD" w:rsidRPr="009874DA">
        <w:rPr>
          <w:rFonts w:ascii="Times New Roman" w:eastAsia="宋体" w:hAnsi="Times New Roman"/>
          <w:sz w:val="22"/>
        </w:rPr>
        <w:t>boosted</w:t>
      </w:r>
      <w:r w:rsidRPr="009874DA">
        <w:rPr>
          <w:rFonts w:ascii="Times New Roman" w:eastAsia="宋体" w:hAnsi="Times New Roman"/>
          <w:sz w:val="22"/>
        </w:rPr>
        <w:t xml:space="preserve"> </w:t>
      </w:r>
      <w:r w:rsidR="00A4097F" w:rsidRPr="009874DA">
        <w:rPr>
          <w:rFonts w:ascii="Times New Roman" w:eastAsia="宋体" w:hAnsi="Times New Roman"/>
          <w:sz w:val="22"/>
        </w:rPr>
        <w:t>by</w:t>
      </w:r>
      <w:r w:rsidR="00966829" w:rsidRPr="009874DA">
        <w:rPr>
          <w:rFonts w:ascii="Times New Roman" w:eastAsia="宋体" w:hAnsi="Times New Roman"/>
          <w:sz w:val="22"/>
        </w:rPr>
        <w:t xml:space="preserve"> </w:t>
      </w:r>
      <w:proofErr w:type="spellStart"/>
      <w:r w:rsidR="00E0276C" w:rsidRPr="009874DA">
        <w:rPr>
          <w:rFonts w:ascii="Times New Roman" w:eastAsia="宋体" w:hAnsi="Times New Roman"/>
          <w:sz w:val="22"/>
        </w:rPr>
        <w:t>ΔP</w:t>
      </w:r>
      <w:r w:rsidR="00E0276C" w:rsidRPr="000D186B">
        <w:rPr>
          <w:rFonts w:ascii="Times New Roman" w:eastAsia="宋体" w:hAnsi="Times New Roman"/>
          <w:sz w:val="22"/>
          <w:vertAlign w:val="subscript"/>
        </w:rPr>
        <w:t>PowerBoost</w:t>
      </w:r>
      <w:proofErr w:type="spellEnd"/>
      <w:r w:rsidR="00A4097F" w:rsidRPr="009874DA">
        <w:rPr>
          <w:rFonts w:ascii="Times New Roman" w:eastAsia="宋体" w:hAnsi="Times New Roman"/>
          <w:sz w:val="22"/>
        </w:rPr>
        <w:t xml:space="preserve"> </w:t>
      </w:r>
      <w:r w:rsidRPr="009874DA">
        <w:rPr>
          <w:rFonts w:ascii="Times New Roman" w:eastAsia="宋体" w:hAnsi="Times New Roman"/>
          <w:sz w:val="22"/>
        </w:rPr>
        <w:t>without using any frequency shaping methods</w:t>
      </w:r>
      <w:r w:rsidR="00B3653C" w:rsidRPr="009874DA">
        <w:rPr>
          <w:rFonts w:ascii="Times New Roman" w:eastAsia="宋体" w:hAnsi="Times New Roman"/>
          <w:sz w:val="22"/>
        </w:rPr>
        <w:t>.</w:t>
      </w:r>
      <w:r w:rsidR="00BF7A48" w:rsidRPr="009874DA">
        <w:rPr>
          <w:rFonts w:ascii="Times New Roman" w:eastAsia="宋体" w:hAnsi="Times New Roman"/>
          <w:sz w:val="22"/>
        </w:rPr>
        <w:t xml:space="preserve"> </w:t>
      </w:r>
    </w:p>
    <w:p w14:paraId="3CFD339F" w14:textId="351D1449" w:rsidR="00BF775A" w:rsidRPr="009874DA" w:rsidRDefault="00BF7A48"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 xml:space="preserve">However, </w:t>
      </w:r>
      <w:r w:rsidR="006D0D92" w:rsidRPr="009874DA">
        <w:rPr>
          <w:rFonts w:ascii="Times New Roman" w:eastAsia="宋体" w:hAnsi="Times New Roman"/>
          <w:sz w:val="22"/>
        </w:rPr>
        <w:t xml:space="preserve">enhanced inner region is based on the relationship between </w:t>
      </w:r>
      <w:r w:rsidR="00EF0637" w:rsidRPr="009874DA">
        <w:rPr>
          <w:rFonts w:ascii="Times New Roman" w:eastAsia="宋体" w:hAnsi="Times New Roman"/>
          <w:sz w:val="22"/>
        </w:rPr>
        <w:t xml:space="preserve">RB configuration and </w:t>
      </w:r>
      <w:r w:rsidR="006D0D92" w:rsidRPr="009874DA">
        <w:rPr>
          <w:rFonts w:ascii="Times New Roman" w:eastAsia="宋体" w:hAnsi="Times New Roman"/>
          <w:sz w:val="22"/>
        </w:rPr>
        <w:t>UE</w:t>
      </w:r>
      <w:r w:rsidR="005F409D" w:rsidRPr="009874DA">
        <w:rPr>
          <w:rFonts w:ascii="Times New Roman" w:eastAsia="宋体" w:hAnsi="Times New Roman"/>
          <w:sz w:val="22"/>
        </w:rPr>
        <w:t xml:space="preserve"> CBW</w:t>
      </w:r>
      <w:r w:rsidR="00EF0637" w:rsidRPr="009874DA">
        <w:rPr>
          <w:rFonts w:ascii="Times New Roman" w:eastAsia="宋体" w:hAnsi="Times New Roman"/>
          <w:sz w:val="22"/>
        </w:rPr>
        <w:t>,</w:t>
      </w:r>
      <w:r w:rsidR="00D329CB" w:rsidRPr="009874DA">
        <w:rPr>
          <w:rFonts w:ascii="Times New Roman" w:eastAsia="宋体" w:hAnsi="Times New Roman"/>
          <w:sz w:val="22"/>
        </w:rPr>
        <w:t xml:space="preserve"> and</w:t>
      </w:r>
      <w:r w:rsidR="006D0D92" w:rsidRPr="009874DA">
        <w:rPr>
          <w:rFonts w:ascii="Times New Roman" w:eastAsia="宋体" w:hAnsi="Times New Roman"/>
          <w:sz w:val="22"/>
        </w:rPr>
        <w:t xml:space="preserve"> </w:t>
      </w:r>
      <w:r w:rsidR="0072530A" w:rsidRPr="009874DA">
        <w:rPr>
          <w:rFonts w:ascii="Times New Roman" w:eastAsia="宋体" w:hAnsi="Times New Roman"/>
          <w:sz w:val="22"/>
        </w:rPr>
        <w:t xml:space="preserve">could not be utilized to the BS CBW without </w:t>
      </w:r>
      <w:r w:rsidR="005872FB" w:rsidRPr="009874DA">
        <w:rPr>
          <w:rFonts w:ascii="Times New Roman" w:eastAsia="宋体" w:hAnsi="Times New Roman"/>
          <w:sz w:val="22"/>
        </w:rPr>
        <w:t>any verification.</w:t>
      </w:r>
      <w:r w:rsidRPr="009874DA">
        <w:rPr>
          <w:rFonts w:ascii="Times New Roman" w:eastAsia="宋体" w:hAnsi="Times New Roman"/>
          <w:sz w:val="22"/>
        </w:rPr>
        <w:t xml:space="preserve"> </w:t>
      </w:r>
      <w:r w:rsidR="00735185" w:rsidRPr="009874DA">
        <w:rPr>
          <w:rFonts w:ascii="Times New Roman" w:eastAsia="宋体" w:hAnsi="Times New Roman"/>
          <w:sz w:val="22"/>
        </w:rPr>
        <w:t>I</w:t>
      </w:r>
      <w:r w:rsidRPr="009874DA">
        <w:rPr>
          <w:rFonts w:ascii="Times New Roman" w:eastAsia="宋体" w:hAnsi="Times New Roman"/>
          <w:sz w:val="22"/>
        </w:rPr>
        <w:t xml:space="preserve">f </w:t>
      </w:r>
      <w:r w:rsidR="00F651F0" w:rsidRPr="009874DA">
        <w:rPr>
          <w:rFonts w:ascii="Times New Roman" w:eastAsia="宋体" w:hAnsi="Times New Roman"/>
          <w:sz w:val="22"/>
        </w:rPr>
        <w:t xml:space="preserve">a new inner, outer and edge allocation definition for MPR based on BS CBW is </w:t>
      </w:r>
      <w:r w:rsidR="00CC3F2A" w:rsidRPr="009874DA">
        <w:rPr>
          <w:rFonts w:ascii="Times New Roman" w:eastAsia="宋体" w:hAnsi="Times New Roman"/>
          <w:sz w:val="22"/>
        </w:rPr>
        <w:t>adopted</w:t>
      </w:r>
      <w:r w:rsidR="006E285B" w:rsidRPr="009874DA">
        <w:rPr>
          <w:rFonts w:ascii="Times New Roman" w:eastAsia="宋体" w:hAnsi="Times New Roman"/>
          <w:sz w:val="22"/>
        </w:rPr>
        <w:t xml:space="preserve"> then the two mechanisms are contradictory and </w:t>
      </w:r>
      <w:r w:rsidR="00DA6B81" w:rsidRPr="009874DA">
        <w:rPr>
          <w:rFonts w:ascii="Times New Roman" w:eastAsia="宋体" w:hAnsi="Times New Roman"/>
          <w:sz w:val="22"/>
        </w:rPr>
        <w:t xml:space="preserve">the enhanced inner region </w:t>
      </w:r>
      <w:r w:rsidR="00186F37" w:rsidRPr="009874DA">
        <w:rPr>
          <w:rFonts w:ascii="Times New Roman" w:eastAsia="宋体" w:hAnsi="Times New Roman" w:hint="eastAsia"/>
          <w:sz w:val="22"/>
        </w:rPr>
        <w:t>would</w:t>
      </w:r>
      <w:r w:rsidR="00186F37" w:rsidRPr="009874DA">
        <w:rPr>
          <w:rFonts w:ascii="Times New Roman" w:eastAsia="宋体" w:hAnsi="Times New Roman"/>
          <w:sz w:val="22"/>
        </w:rPr>
        <w:t xml:space="preserve"> become a tricky range</w:t>
      </w:r>
      <w:r w:rsidR="006E285B" w:rsidRPr="009874DA">
        <w:rPr>
          <w:rFonts w:ascii="Times New Roman" w:eastAsia="宋体" w:hAnsi="Times New Roman"/>
          <w:sz w:val="22"/>
        </w:rPr>
        <w:t>.</w:t>
      </w:r>
      <w:r w:rsidR="003D4B79" w:rsidRPr="009874DA">
        <w:rPr>
          <w:rFonts w:ascii="Times New Roman" w:eastAsia="宋体" w:hAnsi="Times New Roman" w:hint="eastAsia"/>
          <w:sz w:val="22"/>
        </w:rPr>
        <w:t xml:space="preserve"> </w:t>
      </w:r>
      <w:r w:rsidR="003D4B79" w:rsidRPr="009874DA">
        <w:rPr>
          <w:rFonts w:ascii="Times New Roman" w:eastAsia="宋体" w:hAnsi="Times New Roman"/>
          <w:sz w:val="22"/>
        </w:rPr>
        <w:t xml:space="preserve">The UE needs to determine the type of its RB </w:t>
      </w:r>
      <w:r w:rsidR="00414F61" w:rsidRPr="009874DA">
        <w:rPr>
          <w:rFonts w:ascii="Times New Roman" w:eastAsia="宋体" w:hAnsi="Times New Roman" w:hint="eastAsia"/>
          <w:sz w:val="22"/>
        </w:rPr>
        <w:t>allocation</w:t>
      </w:r>
      <w:r w:rsidR="003D4B79" w:rsidRPr="009874DA">
        <w:rPr>
          <w:rFonts w:ascii="Times New Roman" w:eastAsia="宋体" w:hAnsi="Times New Roman"/>
          <w:sz w:val="22"/>
        </w:rPr>
        <w:t xml:space="preserve"> twice, i.e. relative position in BS CBW and relative position in UE.</w:t>
      </w:r>
    </w:p>
    <w:p w14:paraId="77224A2C" w14:textId="529294C7" w:rsidR="00FD72A2" w:rsidRPr="009874DA" w:rsidRDefault="00D44B2D"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 xml:space="preserve">Even if the concept could also be expanded to the BS CBW, </w:t>
      </w:r>
      <w:r w:rsidR="0007384C" w:rsidRPr="009874DA">
        <w:rPr>
          <w:rFonts w:ascii="Times New Roman" w:eastAsia="宋体" w:hAnsi="Times New Roman"/>
          <w:sz w:val="22"/>
        </w:rPr>
        <w:t xml:space="preserve">then MPR </w:t>
      </w:r>
      <w:r w:rsidR="001B03FA" w:rsidRPr="009874DA">
        <w:rPr>
          <w:rFonts w:ascii="Times New Roman" w:eastAsia="宋体" w:hAnsi="Times New Roman"/>
          <w:sz w:val="22"/>
        </w:rPr>
        <w:t xml:space="preserve">of some outer cases of the UE </w:t>
      </w:r>
      <w:r w:rsidR="008A0867" w:rsidRPr="009874DA">
        <w:rPr>
          <w:rFonts w:ascii="Times New Roman" w:eastAsia="宋体" w:hAnsi="Times New Roman"/>
          <w:sz w:val="22"/>
        </w:rPr>
        <w:t>would</w:t>
      </w:r>
      <w:r w:rsidR="0020612F" w:rsidRPr="009874DA">
        <w:rPr>
          <w:rFonts w:ascii="Times New Roman" w:eastAsia="宋体" w:hAnsi="Times New Roman"/>
          <w:sz w:val="22"/>
        </w:rPr>
        <w:t xml:space="preserve"> not </w:t>
      </w:r>
      <w:r w:rsidR="0020612F" w:rsidRPr="009874DA">
        <w:rPr>
          <w:rFonts w:ascii="Times New Roman" w:eastAsia="宋体" w:hAnsi="Times New Roman" w:hint="eastAsia"/>
          <w:sz w:val="22"/>
        </w:rPr>
        <w:t>only</w:t>
      </w:r>
      <w:r w:rsidR="008A0867" w:rsidRPr="009874DA">
        <w:rPr>
          <w:rFonts w:ascii="Times New Roman" w:eastAsia="宋体" w:hAnsi="Times New Roman"/>
          <w:sz w:val="22"/>
        </w:rPr>
        <w:t xml:space="preserve"> reduce</w:t>
      </w:r>
      <w:r w:rsidR="0020612F" w:rsidRPr="009874DA">
        <w:rPr>
          <w:rFonts w:ascii="Times New Roman" w:eastAsia="宋体" w:hAnsi="Times New Roman"/>
          <w:sz w:val="22"/>
        </w:rPr>
        <w:t xml:space="preserve"> to</w:t>
      </w:r>
      <w:r w:rsidR="00A84394" w:rsidRPr="009874DA">
        <w:rPr>
          <w:rFonts w:ascii="Times New Roman" w:eastAsia="宋体" w:hAnsi="Times New Roman"/>
          <w:sz w:val="22"/>
        </w:rPr>
        <w:t xml:space="preserve"> the</w:t>
      </w:r>
      <w:r w:rsidR="008A0867" w:rsidRPr="009874DA">
        <w:rPr>
          <w:rFonts w:ascii="Times New Roman" w:eastAsia="宋体" w:hAnsi="Times New Roman"/>
          <w:sz w:val="22"/>
        </w:rPr>
        <w:t xml:space="preserve"> inner</w:t>
      </w:r>
      <w:r w:rsidR="00B6654C" w:rsidRPr="009874DA">
        <w:rPr>
          <w:rFonts w:ascii="Times New Roman" w:eastAsia="宋体" w:hAnsi="Times New Roman"/>
          <w:sz w:val="22"/>
        </w:rPr>
        <w:t xml:space="preserve"> level</w:t>
      </w:r>
      <w:r w:rsidR="0020612F" w:rsidRPr="009874DA">
        <w:rPr>
          <w:rFonts w:ascii="Times New Roman" w:eastAsia="宋体" w:hAnsi="Times New Roman"/>
          <w:sz w:val="22"/>
        </w:rPr>
        <w:t>, but also</w:t>
      </w:r>
      <w:r w:rsidR="008A0867" w:rsidRPr="009874DA">
        <w:rPr>
          <w:rFonts w:ascii="Times New Roman" w:eastAsia="宋体" w:hAnsi="Times New Roman"/>
          <w:sz w:val="22"/>
        </w:rPr>
        <w:t xml:space="preserve"> to the </w:t>
      </w:r>
      <w:r w:rsidR="00F924CA" w:rsidRPr="009874DA">
        <w:rPr>
          <w:rFonts w:ascii="Times New Roman" w:eastAsia="宋体" w:hAnsi="Times New Roman"/>
          <w:sz w:val="22"/>
        </w:rPr>
        <w:t>powerboosting level</w:t>
      </w:r>
      <w:r w:rsidR="00193AA0" w:rsidRPr="009874DA">
        <w:rPr>
          <w:rFonts w:ascii="Times New Roman" w:eastAsia="宋体" w:hAnsi="Times New Roman"/>
          <w:sz w:val="22"/>
        </w:rPr>
        <w:t>.</w:t>
      </w:r>
      <w:r w:rsidR="00F924CA" w:rsidRPr="009874DA">
        <w:rPr>
          <w:rFonts w:ascii="Times New Roman" w:eastAsia="宋体" w:hAnsi="Times New Roman"/>
          <w:sz w:val="22"/>
        </w:rPr>
        <w:t xml:space="preserve"> </w:t>
      </w:r>
      <w:r w:rsidR="00193AA0" w:rsidRPr="009874DA">
        <w:rPr>
          <w:rFonts w:ascii="Times New Roman" w:eastAsia="宋体" w:hAnsi="Times New Roman"/>
          <w:sz w:val="22"/>
        </w:rPr>
        <w:t>E</w:t>
      </w:r>
      <w:r w:rsidR="00F924CA" w:rsidRPr="009874DA">
        <w:rPr>
          <w:rFonts w:ascii="Times New Roman" w:eastAsia="宋体" w:hAnsi="Times New Roman"/>
          <w:sz w:val="22"/>
        </w:rPr>
        <w:t>specially for cases</w:t>
      </w:r>
      <w:r w:rsidR="00D3614D" w:rsidRPr="009874DA">
        <w:rPr>
          <w:rFonts w:ascii="Times New Roman" w:eastAsia="宋体" w:hAnsi="Times New Roman"/>
          <w:sz w:val="22"/>
        </w:rPr>
        <w:t xml:space="preserve"> with </w:t>
      </w:r>
      <w:r w:rsidR="00ED344C" w:rsidRPr="009874DA">
        <w:rPr>
          <w:rFonts w:ascii="Times New Roman" w:eastAsia="宋体" w:hAnsi="Times New Roman"/>
          <w:sz w:val="22"/>
        </w:rPr>
        <w:t xml:space="preserve">UE </w:t>
      </w:r>
      <w:r w:rsidR="00D3614D" w:rsidRPr="009874DA">
        <w:rPr>
          <w:rFonts w:ascii="Times New Roman" w:eastAsia="宋体" w:hAnsi="Times New Roman"/>
          <w:sz w:val="22"/>
        </w:rPr>
        <w:t>full allocation</w:t>
      </w:r>
      <w:r w:rsidR="00F924CA" w:rsidRPr="009874DA">
        <w:rPr>
          <w:rFonts w:ascii="Times New Roman" w:eastAsia="宋体" w:hAnsi="Times New Roman"/>
          <w:sz w:val="22"/>
        </w:rPr>
        <w:t xml:space="preserve">, </w:t>
      </w:r>
      <w:r w:rsidR="00F3720D" w:rsidRPr="009874DA">
        <w:rPr>
          <w:rFonts w:ascii="Times New Roman" w:eastAsia="宋体" w:hAnsi="Times New Roman"/>
          <w:sz w:val="22"/>
        </w:rPr>
        <w:t xml:space="preserve">e.g., (DFT-S-OFDM)-PC3-QPSK, </w:t>
      </w:r>
      <w:r w:rsidR="00F924CA" w:rsidRPr="009874DA">
        <w:rPr>
          <w:rFonts w:ascii="Times New Roman" w:eastAsia="宋体" w:hAnsi="Times New Roman"/>
          <w:sz w:val="22"/>
        </w:rPr>
        <w:t xml:space="preserve">even the </w:t>
      </w:r>
      <w:r w:rsidR="00BC61AF" w:rsidRPr="009874DA">
        <w:rPr>
          <w:rFonts w:ascii="Times New Roman" w:eastAsia="宋体" w:hAnsi="Times New Roman"/>
          <w:sz w:val="22"/>
        </w:rPr>
        <w:t xml:space="preserve">output power of the </w:t>
      </w:r>
      <w:r w:rsidR="00F924CA" w:rsidRPr="009874DA">
        <w:rPr>
          <w:rFonts w:ascii="Times New Roman" w:eastAsia="宋体" w:hAnsi="Times New Roman"/>
          <w:sz w:val="22"/>
        </w:rPr>
        <w:t xml:space="preserve">UE used to be </w:t>
      </w:r>
      <w:r w:rsidR="00BC61AF" w:rsidRPr="009874DA">
        <w:rPr>
          <w:rFonts w:ascii="Times New Roman" w:eastAsia="宋体" w:hAnsi="Times New Roman"/>
          <w:sz w:val="22"/>
        </w:rPr>
        <w:t xml:space="preserve">limited by the </w:t>
      </w:r>
      <w:r w:rsidR="00BA4325" w:rsidRPr="009874DA">
        <w:rPr>
          <w:rFonts w:ascii="Times New Roman" w:eastAsia="宋体" w:hAnsi="Times New Roman"/>
          <w:sz w:val="22"/>
        </w:rPr>
        <w:t>1dB</w:t>
      </w:r>
      <w:r w:rsidR="00BC61AF" w:rsidRPr="009874DA">
        <w:rPr>
          <w:rFonts w:ascii="Times New Roman" w:eastAsia="宋体" w:hAnsi="Times New Roman"/>
          <w:sz w:val="22"/>
        </w:rPr>
        <w:t xml:space="preserve"> outer MPR, it could </w:t>
      </w:r>
      <w:r w:rsidR="005472FE" w:rsidRPr="009874DA">
        <w:rPr>
          <w:rFonts w:ascii="Times New Roman" w:eastAsia="宋体" w:hAnsi="Times New Roman"/>
          <w:sz w:val="22"/>
        </w:rPr>
        <w:t>now</w:t>
      </w:r>
      <w:r w:rsidR="00BC61AF" w:rsidRPr="009874DA">
        <w:rPr>
          <w:rFonts w:ascii="Times New Roman" w:eastAsia="宋体" w:hAnsi="Times New Roman"/>
          <w:sz w:val="22"/>
        </w:rPr>
        <w:t xml:space="preserve"> transmit at a higher power of </w:t>
      </w:r>
      <w:r w:rsidR="00BA4325" w:rsidRPr="009874DA">
        <w:rPr>
          <w:rFonts w:ascii="Times New Roman" w:eastAsia="宋体" w:hAnsi="Times New Roman"/>
          <w:sz w:val="22"/>
        </w:rPr>
        <w:t>23</w:t>
      </w:r>
      <w:r w:rsidR="00CE59A6" w:rsidRPr="009874DA">
        <w:rPr>
          <w:rFonts w:ascii="Times New Roman" w:eastAsia="宋体" w:hAnsi="Times New Roman"/>
          <w:sz w:val="22"/>
        </w:rPr>
        <w:t>+</w:t>
      </w:r>
      <w:r w:rsidR="00CE59A6" w:rsidRPr="009874DA">
        <w:rPr>
          <w:rFonts w:ascii="Times New Roman" w:eastAsia="宋体" w:hAnsi="Times New Roman" w:hint="eastAsia"/>
          <w:sz w:val="22"/>
        </w:rPr>
        <w:t>Δ</w:t>
      </w:r>
      <w:proofErr w:type="spellStart"/>
      <w:r w:rsidR="00CE59A6" w:rsidRPr="009874DA">
        <w:rPr>
          <w:rFonts w:ascii="Times New Roman" w:eastAsia="宋体" w:hAnsi="Times New Roman"/>
          <w:sz w:val="22"/>
        </w:rPr>
        <w:t>P</w:t>
      </w:r>
      <w:r w:rsidR="00CE59A6" w:rsidRPr="009874DA">
        <w:rPr>
          <w:rFonts w:ascii="Times New Roman" w:eastAsia="宋体" w:hAnsi="Times New Roman" w:hint="eastAsia"/>
          <w:sz w:val="22"/>
        </w:rPr>
        <w:t>powerboost</w:t>
      </w:r>
      <w:proofErr w:type="spellEnd"/>
      <w:r w:rsidR="00CE59A6" w:rsidRPr="009874DA">
        <w:rPr>
          <w:rFonts w:ascii="Times New Roman" w:eastAsia="宋体" w:hAnsi="Times New Roman"/>
          <w:sz w:val="22"/>
        </w:rPr>
        <w:t xml:space="preserve"> </w:t>
      </w:r>
      <w:r w:rsidR="00CE59A6" w:rsidRPr="009874DA">
        <w:rPr>
          <w:rFonts w:ascii="Times New Roman" w:eastAsia="宋体" w:hAnsi="Times New Roman" w:hint="eastAsia"/>
          <w:sz w:val="22"/>
        </w:rPr>
        <w:t>(</w:t>
      </w:r>
      <w:r w:rsidR="00CE59A6" w:rsidRPr="009874DA">
        <w:rPr>
          <w:rFonts w:ascii="Times New Roman" w:eastAsia="宋体" w:hAnsi="Times New Roman"/>
          <w:sz w:val="22"/>
        </w:rPr>
        <w:t>1dB)</w:t>
      </w:r>
      <w:r w:rsidR="00BA4325" w:rsidRPr="009874DA">
        <w:rPr>
          <w:rFonts w:ascii="Times New Roman" w:eastAsia="宋体" w:hAnsi="Times New Roman"/>
          <w:sz w:val="22"/>
        </w:rPr>
        <w:t xml:space="preserve"> as </w:t>
      </w:r>
      <w:r w:rsidR="000C48BD" w:rsidRPr="009874DA">
        <w:rPr>
          <w:rFonts w:ascii="Times New Roman" w:eastAsia="宋体" w:hAnsi="Times New Roman"/>
          <w:sz w:val="22"/>
        </w:rPr>
        <w:t>it</w:t>
      </w:r>
      <w:r w:rsidR="00BA4325" w:rsidRPr="009874DA">
        <w:rPr>
          <w:rFonts w:ascii="Times New Roman" w:eastAsia="宋体" w:hAnsi="Times New Roman"/>
          <w:sz w:val="22"/>
        </w:rPr>
        <w:t xml:space="preserve"> is allocated at the enhanced inner region of the BS CBW</w:t>
      </w:r>
      <w:r w:rsidR="002F4153" w:rsidRPr="009874DA">
        <w:rPr>
          <w:rFonts w:ascii="Times New Roman" w:eastAsia="宋体" w:hAnsi="Times New Roman"/>
          <w:sz w:val="22"/>
        </w:rPr>
        <w:t>.</w:t>
      </w:r>
      <w:r w:rsidR="00BA4325" w:rsidRPr="009874DA">
        <w:rPr>
          <w:rFonts w:ascii="Times New Roman" w:eastAsia="宋体" w:hAnsi="Times New Roman"/>
          <w:sz w:val="22"/>
        </w:rPr>
        <w:t xml:space="preserve"> </w:t>
      </w:r>
      <w:r w:rsidR="002F4153" w:rsidRPr="009874DA">
        <w:rPr>
          <w:rFonts w:ascii="Times New Roman" w:eastAsia="宋体" w:hAnsi="Times New Roman"/>
          <w:sz w:val="22"/>
        </w:rPr>
        <w:t>It means</w:t>
      </w:r>
      <w:r w:rsidR="00BA4325" w:rsidRPr="009874DA">
        <w:rPr>
          <w:rFonts w:ascii="Times New Roman" w:eastAsia="宋体" w:hAnsi="Times New Roman"/>
          <w:sz w:val="22"/>
        </w:rPr>
        <w:t xml:space="preserve"> </w:t>
      </w:r>
      <w:r w:rsidR="002F4153" w:rsidRPr="009874DA">
        <w:rPr>
          <w:rFonts w:ascii="Times New Roman" w:eastAsia="宋体" w:hAnsi="Times New Roman"/>
          <w:sz w:val="22"/>
        </w:rPr>
        <w:t xml:space="preserve">that </w:t>
      </w:r>
      <w:r w:rsidR="00BA4325" w:rsidRPr="009874DA">
        <w:rPr>
          <w:rFonts w:ascii="Times New Roman" w:eastAsia="宋体" w:hAnsi="Times New Roman"/>
          <w:sz w:val="22"/>
        </w:rPr>
        <w:t xml:space="preserve">the </w:t>
      </w:r>
      <w:r w:rsidR="007A4B86" w:rsidRPr="009874DA">
        <w:rPr>
          <w:rFonts w:ascii="Times New Roman" w:eastAsia="宋体" w:hAnsi="Times New Roman"/>
          <w:sz w:val="22"/>
        </w:rPr>
        <w:t>output power</w:t>
      </w:r>
      <w:r w:rsidR="00BA4325" w:rsidRPr="009874DA">
        <w:rPr>
          <w:rFonts w:ascii="Times New Roman" w:eastAsia="宋体" w:hAnsi="Times New Roman"/>
          <w:sz w:val="22"/>
        </w:rPr>
        <w:t xml:space="preserve"> could be</w:t>
      </w:r>
      <w:r w:rsidR="00CE59A6" w:rsidRPr="009874DA">
        <w:rPr>
          <w:rFonts w:ascii="Times New Roman" w:eastAsia="宋体" w:hAnsi="Times New Roman"/>
          <w:sz w:val="22"/>
        </w:rPr>
        <w:t xml:space="preserve"> boosted</w:t>
      </w:r>
      <w:r w:rsidR="00BA4325" w:rsidRPr="009874DA">
        <w:rPr>
          <w:rFonts w:ascii="Times New Roman" w:eastAsia="宋体" w:hAnsi="Times New Roman"/>
          <w:sz w:val="22"/>
        </w:rPr>
        <w:t xml:space="preserve"> </w:t>
      </w:r>
      <w:r w:rsidR="00222397" w:rsidRPr="009874DA">
        <w:rPr>
          <w:rFonts w:ascii="Times New Roman" w:eastAsia="宋体" w:hAnsi="Times New Roman"/>
          <w:sz w:val="22"/>
        </w:rPr>
        <w:t>by as</w:t>
      </w:r>
      <w:r w:rsidR="00BA4325" w:rsidRPr="009874DA">
        <w:rPr>
          <w:rFonts w:ascii="Times New Roman" w:eastAsia="宋体" w:hAnsi="Times New Roman"/>
          <w:sz w:val="22"/>
        </w:rPr>
        <w:t xml:space="preserve"> high as 2dB with the </w:t>
      </w:r>
      <w:r w:rsidR="00F3720D" w:rsidRPr="009874DA">
        <w:rPr>
          <w:rFonts w:ascii="Times New Roman" w:eastAsia="宋体" w:hAnsi="Times New Roman"/>
          <w:sz w:val="22"/>
        </w:rPr>
        <w:t>OOBE</w:t>
      </w:r>
      <w:r w:rsidR="00683A95" w:rsidRPr="009874DA">
        <w:rPr>
          <w:rFonts w:ascii="Times New Roman" w:eastAsia="宋体" w:hAnsi="Times New Roman"/>
          <w:sz w:val="22"/>
        </w:rPr>
        <w:t xml:space="preserve"> </w:t>
      </w:r>
      <w:r w:rsidR="004931EF" w:rsidRPr="009874DA">
        <w:rPr>
          <w:rFonts w:ascii="Times New Roman" w:eastAsia="宋体" w:hAnsi="Times New Roman"/>
          <w:sz w:val="22"/>
        </w:rPr>
        <w:t>requirements</w:t>
      </w:r>
      <w:r w:rsidR="00A31C74" w:rsidRPr="009874DA">
        <w:rPr>
          <w:rFonts w:ascii="Times New Roman" w:eastAsia="宋体" w:hAnsi="Times New Roman"/>
          <w:sz w:val="22"/>
        </w:rPr>
        <w:t xml:space="preserve"> shifting</w:t>
      </w:r>
      <w:r w:rsidR="008C330F" w:rsidRPr="009874DA">
        <w:rPr>
          <w:rFonts w:ascii="Times New Roman" w:eastAsia="宋体" w:hAnsi="Times New Roman"/>
          <w:sz w:val="22"/>
        </w:rPr>
        <w:t xml:space="preserve"> outside the BS</w:t>
      </w:r>
      <w:r w:rsidR="004931EF" w:rsidRPr="009874DA">
        <w:rPr>
          <w:rFonts w:ascii="Times New Roman" w:eastAsia="宋体" w:hAnsi="Times New Roman"/>
          <w:sz w:val="22"/>
        </w:rPr>
        <w:t>, which could cause a much higher interference to the other UEs.</w:t>
      </w:r>
    </w:p>
    <w:p w14:paraId="67DB0DFE" w14:textId="522540A4" w:rsidR="00E96C20" w:rsidRPr="00780FBB" w:rsidRDefault="00E96C20" w:rsidP="00780FB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780FBB">
        <w:rPr>
          <w:rFonts w:ascii="Times New Roman" w:eastAsia="宋体" w:hAnsi="Times New Roman" w:cs="Times New Roman"/>
          <w:b/>
          <w:sz w:val="22"/>
          <w:szCs w:val="20"/>
        </w:rPr>
        <w:t>Observation</w:t>
      </w:r>
      <w:r w:rsidR="004D2D78" w:rsidRPr="00780FBB">
        <w:rPr>
          <w:rFonts w:ascii="Times New Roman" w:eastAsia="宋体" w:hAnsi="Times New Roman" w:cs="Times New Roman"/>
          <w:b/>
          <w:sz w:val="22"/>
          <w:szCs w:val="20"/>
        </w:rPr>
        <w:t xml:space="preserve"> 5</w:t>
      </w:r>
      <w:r w:rsidRPr="00780FBB">
        <w:rPr>
          <w:rFonts w:ascii="Times New Roman" w:eastAsia="宋体" w:hAnsi="Times New Roman" w:cs="Times New Roman"/>
          <w:b/>
          <w:sz w:val="22"/>
          <w:szCs w:val="20"/>
        </w:rPr>
        <w:t xml:space="preserve">: The new RB </w:t>
      </w:r>
      <w:r w:rsidRPr="00780FBB">
        <w:rPr>
          <w:rFonts w:ascii="Times New Roman" w:eastAsia="宋体" w:hAnsi="Times New Roman" w:cs="Times New Roman" w:hint="eastAsia"/>
          <w:b/>
          <w:sz w:val="22"/>
          <w:szCs w:val="20"/>
        </w:rPr>
        <w:t>re</w:t>
      </w:r>
      <w:r w:rsidRPr="00780FBB">
        <w:rPr>
          <w:rFonts w:ascii="Times New Roman" w:eastAsia="宋体" w:hAnsi="Times New Roman" w:cs="Times New Roman"/>
          <w:b/>
          <w:sz w:val="22"/>
          <w:szCs w:val="20"/>
        </w:rPr>
        <w:t>gion definition based on BS CBW would</w:t>
      </w:r>
      <w:r w:rsidR="0020748E" w:rsidRPr="00780FBB">
        <w:rPr>
          <w:rFonts w:ascii="Times New Roman" w:eastAsia="宋体" w:hAnsi="Times New Roman" w:cs="Times New Roman"/>
          <w:b/>
          <w:sz w:val="22"/>
          <w:szCs w:val="20"/>
        </w:rPr>
        <w:t xml:space="preserve"> contradict the </w:t>
      </w:r>
      <w:r w:rsidR="00874B2C" w:rsidRPr="00780FBB">
        <w:rPr>
          <w:rFonts w:ascii="Times New Roman" w:eastAsia="宋体" w:hAnsi="Times New Roman" w:cs="Times New Roman"/>
          <w:b/>
          <w:sz w:val="22"/>
          <w:szCs w:val="20"/>
        </w:rPr>
        <w:t xml:space="preserve">powerboosting </w:t>
      </w:r>
      <w:r w:rsidR="00FD3B18" w:rsidRPr="00780FBB">
        <w:rPr>
          <w:rFonts w:ascii="Times New Roman" w:eastAsia="宋体" w:hAnsi="Times New Roman" w:cs="Times New Roman"/>
          <w:b/>
          <w:sz w:val="22"/>
          <w:szCs w:val="20"/>
        </w:rPr>
        <w:t xml:space="preserve">feature in the </w:t>
      </w:r>
      <w:r w:rsidR="00D94CE0" w:rsidRPr="00780FBB">
        <w:rPr>
          <w:rFonts w:ascii="Times New Roman" w:eastAsia="宋体" w:hAnsi="Times New Roman" w:cs="Times New Roman"/>
          <w:b/>
          <w:sz w:val="22"/>
          <w:szCs w:val="20"/>
        </w:rPr>
        <w:t>‘enhanced power inner allocation region’ of R18</w:t>
      </w:r>
      <w:r w:rsidR="00A96335" w:rsidRPr="00780FBB">
        <w:rPr>
          <w:rFonts w:ascii="Times New Roman" w:eastAsia="宋体" w:hAnsi="Times New Roman" w:cs="Times New Roman"/>
          <w:b/>
          <w:sz w:val="22"/>
          <w:szCs w:val="20"/>
        </w:rPr>
        <w:t>.</w:t>
      </w:r>
    </w:p>
    <w:p w14:paraId="759501A6" w14:textId="12AD7A67" w:rsidR="00C57DA9" w:rsidRPr="00780FBB" w:rsidRDefault="00C57DA9" w:rsidP="00780FB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780FBB">
        <w:rPr>
          <w:rFonts w:ascii="Times New Roman" w:eastAsia="宋体" w:hAnsi="Times New Roman" w:cs="Times New Roman"/>
          <w:b/>
          <w:sz w:val="22"/>
          <w:szCs w:val="20"/>
        </w:rPr>
        <w:t>Proposal</w:t>
      </w:r>
      <w:r w:rsidR="004D2D78" w:rsidRPr="00780FBB">
        <w:rPr>
          <w:rFonts w:ascii="Times New Roman" w:eastAsia="宋体" w:hAnsi="Times New Roman" w:cs="Times New Roman"/>
          <w:b/>
          <w:sz w:val="22"/>
          <w:szCs w:val="20"/>
        </w:rPr>
        <w:t xml:space="preserve"> 10</w:t>
      </w:r>
      <w:r w:rsidRPr="00780FBB">
        <w:rPr>
          <w:rFonts w:ascii="Times New Roman" w:eastAsia="宋体" w:hAnsi="Times New Roman" w:cs="Times New Roman"/>
          <w:b/>
          <w:sz w:val="22"/>
          <w:szCs w:val="20"/>
        </w:rPr>
        <w:t xml:space="preserve">: </w:t>
      </w:r>
      <w:r w:rsidR="0033793F" w:rsidRPr="00780FBB">
        <w:rPr>
          <w:rFonts w:ascii="Times New Roman" w:eastAsia="宋体" w:hAnsi="Times New Roman" w:cs="Times New Roman"/>
          <w:b/>
          <w:sz w:val="22"/>
          <w:szCs w:val="20"/>
        </w:rPr>
        <w:t>MPR should be evaluated based on the UE CBW</w:t>
      </w:r>
      <w:r w:rsidR="0013618C" w:rsidRPr="00780FBB">
        <w:rPr>
          <w:rFonts w:ascii="Times New Roman" w:eastAsia="宋体" w:hAnsi="Times New Roman" w:cs="Times New Roman"/>
          <w:b/>
          <w:sz w:val="22"/>
          <w:szCs w:val="20"/>
        </w:rPr>
        <w:t>(or extended UE CBW)</w:t>
      </w:r>
      <w:r w:rsidR="0033793F" w:rsidRPr="00780FBB">
        <w:rPr>
          <w:rFonts w:ascii="Times New Roman" w:eastAsia="宋体" w:hAnsi="Times New Roman" w:cs="Times New Roman"/>
          <w:b/>
          <w:sz w:val="22"/>
          <w:szCs w:val="20"/>
        </w:rPr>
        <w:t xml:space="preserve"> rather than the BS CBW.</w:t>
      </w:r>
    </w:p>
    <w:p w14:paraId="1A6980EC" w14:textId="556F358C" w:rsidR="003A53DB" w:rsidRPr="00C10BAA" w:rsidRDefault="003A53DB" w:rsidP="00C10BAA">
      <w:pPr>
        <w:pStyle w:val="afb"/>
        <w:keepNext/>
        <w:keepLines/>
        <w:spacing w:before="240" w:after="240"/>
        <w:ind w:left="0"/>
        <w:contextualSpacing w:val="0"/>
        <w:rPr>
          <w:rFonts w:ascii="Times New Roman" w:eastAsia="宋体" w:hAnsi="Times New Roman"/>
          <w:b/>
          <w:kern w:val="2"/>
          <w:u w:val="single"/>
          <w:lang w:eastAsia="zh-CN"/>
        </w:rPr>
      </w:pPr>
      <w:r w:rsidRPr="00C10BAA">
        <w:rPr>
          <w:rFonts w:ascii="Times New Roman" w:eastAsia="宋体" w:hAnsi="Times New Roman"/>
          <w:b/>
          <w:kern w:val="2"/>
          <w:u w:val="single"/>
          <w:lang w:eastAsia="zh-CN"/>
        </w:rPr>
        <w:t>The judgement of shifting UE edge</w:t>
      </w:r>
    </w:p>
    <w:p w14:paraId="5C838B37" w14:textId="1E00743B" w:rsidR="003A53DB" w:rsidRPr="009874DA" w:rsidRDefault="003A53DB" w:rsidP="009874DA">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 xml:space="preserve">The new mechanism of the UE to reduce MPR should be discussed, and there are two options could be considered as a starting point. The corresponding indication from NW to the UE is different and the mapping to MPR will be also decided by different sides: </w:t>
      </w:r>
    </w:p>
    <w:p w14:paraId="3D80A0A3" w14:textId="77777777" w:rsidR="003A53DB" w:rsidRDefault="003A53DB" w:rsidP="003A53D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E94E98">
        <w:rPr>
          <w:rFonts w:ascii="Times New Roman" w:eastAsia="宋体" w:hAnsi="Times New Roman" w:cs="Times New Roman"/>
          <w:sz w:val="22"/>
          <w:szCs w:val="20"/>
        </w:rPr>
        <w:t>1)</w:t>
      </w:r>
      <w:r>
        <w:rPr>
          <w:rFonts w:ascii="Times New Roman" w:eastAsia="宋体" w:hAnsi="Times New Roman" w:cs="Times New Roman"/>
          <w:sz w:val="22"/>
          <w:szCs w:val="20"/>
        </w:rPr>
        <w:t xml:space="preserve"> </w:t>
      </w:r>
      <w:r w:rsidRPr="0049520F">
        <w:rPr>
          <w:rFonts w:ascii="Times New Roman" w:eastAsia="宋体" w:hAnsi="Times New Roman" w:cs="Times New Roman"/>
          <w:sz w:val="22"/>
          <w:szCs w:val="20"/>
        </w:rPr>
        <w:t>The NW directly in</w:t>
      </w:r>
      <w:r>
        <w:rPr>
          <w:rFonts w:ascii="Times New Roman" w:eastAsia="宋体" w:hAnsi="Times New Roman" w:cs="Times New Roman"/>
          <w:sz w:val="22"/>
          <w:szCs w:val="20"/>
        </w:rPr>
        <w:t>dicate</w:t>
      </w:r>
      <w:r w:rsidRPr="0049520F">
        <w:rPr>
          <w:rFonts w:ascii="Times New Roman" w:eastAsia="宋体" w:hAnsi="Times New Roman" w:cs="Times New Roman"/>
          <w:sz w:val="22"/>
          <w:szCs w:val="20"/>
        </w:rPr>
        <w:t xml:space="preserve">s </w:t>
      </w:r>
      <w:r w:rsidRPr="001D262E">
        <w:rPr>
          <w:rFonts w:ascii="Times New Roman" w:eastAsia="宋体" w:hAnsi="Times New Roman" w:cs="Times New Roman"/>
          <w:sz w:val="22"/>
          <w:szCs w:val="20"/>
        </w:rPr>
        <w:t xml:space="preserve">that the UE's MPR </w:t>
      </w:r>
      <w:r>
        <w:rPr>
          <w:rFonts w:ascii="Times New Roman" w:eastAsia="宋体" w:hAnsi="Times New Roman" w:cs="Times New Roman"/>
          <w:sz w:val="22"/>
          <w:szCs w:val="20"/>
        </w:rPr>
        <w:t>reduces</w:t>
      </w:r>
      <w:r w:rsidRPr="001D262E">
        <w:rPr>
          <w:rFonts w:ascii="Times New Roman" w:eastAsia="宋体" w:hAnsi="Times New Roman" w:cs="Times New Roman"/>
          <w:sz w:val="22"/>
          <w:szCs w:val="20"/>
        </w:rPr>
        <w:t xml:space="preserve"> from outer to inner</w:t>
      </w:r>
      <w:r>
        <w:rPr>
          <w:rFonts w:ascii="Times New Roman" w:eastAsia="宋体" w:hAnsi="Times New Roman" w:cs="Times New Roman"/>
          <w:sz w:val="22"/>
          <w:szCs w:val="20"/>
        </w:rPr>
        <w:t xml:space="preserve"> level</w:t>
      </w:r>
      <w:r>
        <w:rPr>
          <w:rFonts w:ascii="Times New Roman" w:eastAsia="宋体" w:hAnsi="Times New Roman" w:cs="Times New Roman" w:hint="eastAsia"/>
          <w:sz w:val="22"/>
          <w:szCs w:val="20"/>
        </w:rPr>
        <w:t>:</w:t>
      </w:r>
    </w:p>
    <w:p w14:paraId="6E9142ED" w14:textId="4A93BCE7" w:rsidR="000D1BF2" w:rsidRPr="009874DA" w:rsidRDefault="003A53DB" w:rsidP="003A53DB">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The NW would judgement the deployment environment, when the RB configuration belongs to outer region and the UE</w:t>
      </w:r>
      <w:r w:rsidR="00B51554" w:rsidRPr="009874DA">
        <w:rPr>
          <w:rFonts w:ascii="Times New Roman" w:eastAsia="宋体" w:hAnsi="Times New Roman"/>
          <w:sz w:val="22"/>
        </w:rPr>
        <w:t xml:space="preserve"> (or RB allocation)</w:t>
      </w:r>
      <w:r w:rsidRPr="009874DA">
        <w:rPr>
          <w:rFonts w:ascii="Times New Roman" w:eastAsia="宋体" w:hAnsi="Times New Roman"/>
          <w:sz w:val="22"/>
        </w:rPr>
        <w:t xml:space="preserve"> is far enough away from the BS</w:t>
      </w:r>
      <w:r w:rsidR="005F27DD" w:rsidRPr="009874DA">
        <w:rPr>
          <w:rFonts w:ascii="Times New Roman" w:eastAsia="宋体" w:hAnsi="Times New Roman"/>
          <w:sz w:val="22"/>
        </w:rPr>
        <w:t xml:space="preserve"> edge</w:t>
      </w:r>
      <w:r w:rsidRPr="009874DA">
        <w:rPr>
          <w:rFonts w:ascii="Times New Roman" w:eastAsia="宋体" w:hAnsi="Times New Roman"/>
          <w:sz w:val="22"/>
        </w:rPr>
        <w:t xml:space="preserve">, the NW should send signaling </w:t>
      </w:r>
      <w:r w:rsidR="006070FB" w:rsidRPr="009874DA">
        <w:rPr>
          <w:rFonts w:ascii="Times New Roman" w:eastAsia="宋体" w:hAnsi="Times New Roman"/>
          <w:sz w:val="22"/>
        </w:rPr>
        <w:t>to</w:t>
      </w:r>
      <w:r w:rsidRPr="009874DA">
        <w:rPr>
          <w:rFonts w:ascii="Times New Roman" w:eastAsia="宋体" w:hAnsi="Times New Roman"/>
          <w:sz w:val="22"/>
        </w:rPr>
        <w:t xml:space="preserve"> indicate </w:t>
      </w:r>
      <w:r w:rsidR="001855C0" w:rsidRPr="009874DA">
        <w:rPr>
          <w:rFonts w:ascii="Times New Roman" w:eastAsia="宋体" w:hAnsi="Times New Roman"/>
          <w:sz w:val="22"/>
        </w:rPr>
        <w:t xml:space="preserve">MPR reduction and </w:t>
      </w:r>
      <w:r w:rsidR="008D04FE" w:rsidRPr="009874DA">
        <w:rPr>
          <w:rFonts w:ascii="Times New Roman" w:eastAsia="宋体" w:hAnsi="Times New Roman"/>
          <w:sz w:val="22"/>
        </w:rPr>
        <w:t xml:space="preserve">which side of the UE bandwidth </w:t>
      </w:r>
      <w:r w:rsidR="00462CCB" w:rsidRPr="009874DA">
        <w:rPr>
          <w:rFonts w:ascii="Times New Roman" w:eastAsia="宋体" w:hAnsi="Times New Roman"/>
          <w:sz w:val="22"/>
        </w:rPr>
        <w:t>could be</w:t>
      </w:r>
      <w:r w:rsidR="008D04FE" w:rsidRPr="009874DA">
        <w:rPr>
          <w:rFonts w:ascii="Times New Roman" w:eastAsia="宋体" w:hAnsi="Times New Roman"/>
          <w:sz w:val="22"/>
        </w:rPr>
        <w:t xml:space="preserve"> extended virtually</w:t>
      </w:r>
      <w:r w:rsidRPr="009874DA">
        <w:rPr>
          <w:rFonts w:ascii="Times New Roman" w:eastAsia="宋体" w:hAnsi="Times New Roman"/>
          <w:sz w:val="22"/>
        </w:rPr>
        <w:t xml:space="preserve">. Then UE </w:t>
      </w:r>
      <w:r w:rsidRPr="009874DA">
        <w:rPr>
          <w:rFonts w:ascii="Times New Roman" w:eastAsia="宋体" w:hAnsi="Times New Roman" w:hint="eastAsia"/>
          <w:sz w:val="22"/>
        </w:rPr>
        <w:t>would</w:t>
      </w:r>
      <w:r w:rsidRPr="009874DA">
        <w:rPr>
          <w:rFonts w:ascii="Times New Roman" w:eastAsia="宋体" w:hAnsi="Times New Roman"/>
          <w:sz w:val="22"/>
        </w:rPr>
        <w:t xml:space="preserve"> refer to the inner MPR requirement instead.</w:t>
      </w:r>
      <w:r w:rsidR="00F63A0F" w:rsidRPr="009874DA">
        <w:rPr>
          <w:rFonts w:ascii="Times New Roman" w:eastAsia="宋体" w:hAnsi="Times New Roman"/>
          <w:sz w:val="22"/>
        </w:rPr>
        <w:t xml:space="preserve"> </w:t>
      </w:r>
      <w:r w:rsidR="000D1BF2" w:rsidRPr="009874DA">
        <w:rPr>
          <w:rFonts w:ascii="Times New Roman" w:eastAsia="宋体" w:hAnsi="Times New Roman"/>
          <w:sz w:val="22"/>
        </w:rPr>
        <w:t xml:space="preserve">At the same time, </w:t>
      </w:r>
      <w:r w:rsidR="00702F51" w:rsidRPr="009874DA">
        <w:rPr>
          <w:rFonts w:ascii="Times New Roman" w:eastAsia="宋体" w:hAnsi="Times New Roman"/>
          <w:sz w:val="22"/>
        </w:rPr>
        <w:t>the</w:t>
      </w:r>
      <w:r w:rsidR="003D4F65" w:rsidRPr="009874DA">
        <w:rPr>
          <w:rFonts w:ascii="Times New Roman" w:eastAsia="宋体" w:hAnsi="Times New Roman"/>
          <w:sz w:val="22"/>
        </w:rPr>
        <w:t xml:space="preserve"> corresponding emission requirements could be </w:t>
      </w:r>
      <w:r w:rsidR="00EE22ED" w:rsidRPr="009874DA">
        <w:rPr>
          <w:rFonts w:ascii="Times New Roman" w:eastAsia="宋体" w:hAnsi="Times New Roman"/>
          <w:sz w:val="22"/>
        </w:rPr>
        <w:t>test</w:t>
      </w:r>
      <w:r w:rsidR="003D4F65" w:rsidRPr="009874DA">
        <w:rPr>
          <w:rFonts w:ascii="Times New Roman" w:eastAsia="宋体" w:hAnsi="Times New Roman"/>
          <w:sz w:val="22"/>
        </w:rPr>
        <w:t xml:space="preserve">ed based on the </w:t>
      </w:r>
      <w:r w:rsidR="00D97BF8" w:rsidRPr="009874DA">
        <w:rPr>
          <w:rFonts w:ascii="Times New Roman" w:eastAsia="宋体" w:hAnsi="Times New Roman"/>
          <w:sz w:val="22"/>
        </w:rPr>
        <w:t xml:space="preserve">agreed </w:t>
      </w:r>
      <w:r w:rsidR="00EE22ED" w:rsidRPr="009874DA">
        <w:rPr>
          <w:rFonts w:ascii="Times New Roman" w:eastAsia="宋体" w:hAnsi="Times New Roman"/>
          <w:sz w:val="22"/>
        </w:rPr>
        <w:t>extended UE CBW</w:t>
      </w:r>
      <w:r w:rsidR="00D97BF8" w:rsidRPr="009874DA">
        <w:rPr>
          <w:rFonts w:ascii="Times New Roman" w:eastAsia="宋体" w:hAnsi="Times New Roman"/>
          <w:sz w:val="22"/>
        </w:rPr>
        <w:t>, which is proportional to the UE CBW</w:t>
      </w:r>
      <w:r w:rsidR="00EE22ED" w:rsidRPr="009874DA">
        <w:rPr>
          <w:rFonts w:ascii="Times New Roman" w:eastAsia="宋体" w:hAnsi="Times New Roman"/>
          <w:sz w:val="22"/>
        </w:rPr>
        <w:t>.</w:t>
      </w:r>
      <w:r w:rsidR="003D4F65" w:rsidRPr="009874DA">
        <w:rPr>
          <w:rFonts w:ascii="Times New Roman" w:eastAsia="宋体" w:hAnsi="Times New Roman"/>
          <w:sz w:val="22"/>
        </w:rPr>
        <w:t xml:space="preserve"> </w:t>
      </w:r>
    </w:p>
    <w:p w14:paraId="1DDA3170" w14:textId="77777777" w:rsidR="003A53DB" w:rsidRPr="004902A1" w:rsidRDefault="003A53DB" w:rsidP="003A53DB">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4902A1">
        <w:rPr>
          <w:rFonts w:ascii="Times New Roman" w:eastAsia="宋体" w:hAnsi="Times New Roman" w:cs="Times New Roman"/>
          <w:sz w:val="22"/>
          <w:szCs w:val="20"/>
        </w:rPr>
        <w:t>2) The NW indicates the extended bandwidth to the UE</w:t>
      </w:r>
      <w:r>
        <w:rPr>
          <w:rFonts w:ascii="Times New Roman" w:eastAsia="宋体" w:hAnsi="Times New Roman" w:cs="Times New Roman"/>
          <w:sz w:val="22"/>
          <w:szCs w:val="20"/>
        </w:rPr>
        <w:t>, and the mapping of the extended BW to MPR is decided by the UE:</w:t>
      </w:r>
    </w:p>
    <w:p w14:paraId="5432C728" w14:textId="2ED757E0" w:rsidR="004720D0" w:rsidRPr="009874DA" w:rsidRDefault="004720D0" w:rsidP="004720D0">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t xml:space="preserve">The NW should send signaling to indicate </w:t>
      </w:r>
      <w:r w:rsidR="006F483C" w:rsidRPr="009874DA">
        <w:rPr>
          <w:rFonts w:ascii="Times New Roman" w:eastAsia="宋体" w:hAnsi="Times New Roman"/>
          <w:sz w:val="22"/>
        </w:rPr>
        <w:t>a</w:t>
      </w:r>
      <w:r w:rsidRPr="009874DA">
        <w:rPr>
          <w:rFonts w:ascii="Times New Roman" w:eastAsia="宋体" w:hAnsi="Times New Roman"/>
          <w:sz w:val="22"/>
        </w:rPr>
        <w:t xml:space="preserve"> virtual extended UE CBW to UE, then UE would re-map to the MPR table according to the information</w:t>
      </w:r>
      <w:r w:rsidRPr="009874DA">
        <w:rPr>
          <w:rFonts w:ascii="Times New Roman" w:eastAsia="宋体" w:hAnsi="Times New Roman" w:hint="eastAsia"/>
          <w:sz w:val="22"/>
        </w:rPr>
        <w:t>.</w:t>
      </w:r>
      <w:r w:rsidRPr="009874DA">
        <w:rPr>
          <w:rFonts w:ascii="Times New Roman" w:eastAsia="宋体" w:hAnsi="Times New Roman"/>
          <w:sz w:val="22"/>
        </w:rPr>
        <w:t xml:space="preserve"> At the same time, the corresponding emission requirements could be tested based on the extended UE CBW. If after extending the UE CBW is wide enough to guarantee the RB configuration inside it could locate at the inner region then the MPR would reduce to the inner level, otherwise the MPR would remain at the outer level.</w:t>
      </w:r>
    </w:p>
    <w:p w14:paraId="6A8C237B" w14:textId="289E8FBC" w:rsidR="003A53DB" w:rsidRPr="009874DA" w:rsidRDefault="003A53DB" w:rsidP="003A53DB">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sidRPr="009874DA">
        <w:rPr>
          <w:rFonts w:ascii="Times New Roman" w:eastAsia="宋体" w:hAnsi="Times New Roman"/>
          <w:sz w:val="22"/>
        </w:rPr>
        <w:lastRenderedPageBreak/>
        <w:t xml:space="preserve">Comparing option1 to option2, option1 is preferred, as there is no need to redefine a new RB region according to the relationship of original UE CBW and the extended CBW. The frequency interval of the original UE CBW and the BS CBW could be easily judged by the NW as it decides the RB allocation of the UEs, the process is more </w:t>
      </w:r>
      <w:r w:rsidR="00CB45BF">
        <w:rPr>
          <w:rFonts w:ascii="Times New Roman" w:eastAsia="宋体" w:hAnsi="Times New Roman"/>
          <w:sz w:val="22"/>
        </w:rPr>
        <w:t>concise</w:t>
      </w:r>
      <w:r w:rsidRPr="009874DA">
        <w:rPr>
          <w:rFonts w:ascii="Times New Roman" w:eastAsia="宋体" w:hAnsi="Times New Roman"/>
          <w:sz w:val="22"/>
        </w:rPr>
        <w:t>. And when the interval is far enough then a simple indication including changing the MPR to a</w:t>
      </w:r>
      <w:r w:rsidRPr="009874DA">
        <w:rPr>
          <w:rFonts w:ascii="Times New Roman" w:eastAsia="宋体" w:hAnsi="Times New Roman" w:hint="eastAsia"/>
          <w:sz w:val="22"/>
        </w:rPr>
        <w:t>n</w:t>
      </w:r>
      <w:r w:rsidRPr="009874DA">
        <w:rPr>
          <w:rFonts w:ascii="Times New Roman" w:eastAsia="宋体" w:hAnsi="Times New Roman"/>
          <w:sz w:val="22"/>
        </w:rPr>
        <w:t xml:space="preserve"> inner level instead could be sen</w:t>
      </w:r>
      <w:r w:rsidR="00BE570D">
        <w:rPr>
          <w:rFonts w:ascii="Times New Roman" w:eastAsia="宋体" w:hAnsi="Times New Roman"/>
          <w:sz w:val="22"/>
        </w:rPr>
        <w:t>t</w:t>
      </w:r>
      <w:r w:rsidRPr="009874DA">
        <w:rPr>
          <w:rFonts w:ascii="Times New Roman" w:eastAsia="宋体" w:hAnsi="Times New Roman"/>
          <w:sz w:val="22"/>
        </w:rPr>
        <w:t xml:space="preserve"> to the UE, and the response could be quicker when the RB allocation changes.</w:t>
      </w:r>
      <w:r w:rsidR="007B4DDA" w:rsidRPr="009874DA">
        <w:rPr>
          <w:rFonts w:ascii="Times New Roman" w:eastAsia="宋体" w:hAnsi="Times New Roman"/>
          <w:sz w:val="22"/>
        </w:rPr>
        <w:t xml:space="preserve"> At the same time, there is no need to </w:t>
      </w:r>
      <w:r w:rsidR="0013131E" w:rsidRPr="009874DA">
        <w:rPr>
          <w:rFonts w:ascii="Times New Roman" w:eastAsia="宋体" w:hAnsi="Times New Roman" w:hint="eastAsia"/>
          <w:sz w:val="22"/>
        </w:rPr>
        <w:t>over</w:t>
      </w:r>
      <w:r w:rsidR="007B4DDA" w:rsidRPr="009874DA">
        <w:rPr>
          <w:rFonts w:ascii="Times New Roman" w:eastAsia="宋体" w:hAnsi="Times New Roman"/>
          <w:sz w:val="22"/>
        </w:rPr>
        <w:t xml:space="preserve">extend the UE CBW </w:t>
      </w:r>
      <w:r w:rsidR="0013131E" w:rsidRPr="009874DA">
        <w:rPr>
          <w:rFonts w:ascii="Times New Roman" w:eastAsia="宋体" w:hAnsi="Times New Roman" w:hint="eastAsia"/>
          <w:sz w:val="22"/>
        </w:rPr>
        <w:t>anymore</w:t>
      </w:r>
      <w:r w:rsidR="0013131E" w:rsidRPr="009874DA">
        <w:rPr>
          <w:rFonts w:ascii="Times New Roman" w:eastAsia="宋体" w:hAnsi="Times New Roman"/>
          <w:sz w:val="22"/>
        </w:rPr>
        <w:t xml:space="preserve"> </w:t>
      </w:r>
      <w:r w:rsidR="0013131E" w:rsidRPr="009874DA">
        <w:rPr>
          <w:rFonts w:ascii="Times New Roman" w:eastAsia="宋体" w:hAnsi="Times New Roman" w:hint="eastAsia"/>
          <w:sz w:val="22"/>
        </w:rPr>
        <w:t>a</w:t>
      </w:r>
      <w:r w:rsidR="0013131E" w:rsidRPr="009874DA">
        <w:rPr>
          <w:rFonts w:ascii="Times New Roman" w:eastAsia="宋体" w:hAnsi="Times New Roman"/>
          <w:sz w:val="22"/>
        </w:rPr>
        <w:t xml:space="preserve">nd the emission </w:t>
      </w:r>
      <w:r w:rsidR="00710936" w:rsidRPr="009874DA">
        <w:rPr>
          <w:rFonts w:ascii="Times New Roman" w:eastAsia="宋体" w:hAnsi="Times New Roman"/>
          <w:sz w:val="22"/>
        </w:rPr>
        <w:t>performance</w:t>
      </w:r>
      <w:r w:rsidR="0013131E" w:rsidRPr="009874DA">
        <w:rPr>
          <w:rFonts w:ascii="Times New Roman" w:eastAsia="宋体" w:hAnsi="Times New Roman"/>
          <w:sz w:val="22"/>
        </w:rPr>
        <w:t xml:space="preserve"> could be promised</w:t>
      </w:r>
      <w:r w:rsidR="00530746" w:rsidRPr="009874DA">
        <w:rPr>
          <w:rFonts w:ascii="Times New Roman" w:eastAsia="宋体" w:hAnsi="Times New Roman"/>
          <w:sz w:val="22"/>
        </w:rPr>
        <w:t xml:space="preserve"> better</w:t>
      </w:r>
      <w:r w:rsidR="0013131E" w:rsidRPr="009874DA">
        <w:rPr>
          <w:rFonts w:ascii="Times New Roman" w:eastAsia="宋体" w:hAnsi="Times New Roman"/>
          <w:sz w:val="22"/>
        </w:rPr>
        <w:t>.</w:t>
      </w:r>
    </w:p>
    <w:p w14:paraId="50203DAB" w14:textId="7E7FFC9A" w:rsidR="001C4BBD" w:rsidRDefault="003A53DB" w:rsidP="00060DA4">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t xml:space="preserve">Proposal </w:t>
      </w:r>
      <w:r w:rsidR="004D2D78">
        <w:rPr>
          <w:rFonts w:ascii="Times New Roman" w:eastAsia="宋体" w:hAnsi="Times New Roman" w:cs="Times New Roman"/>
          <w:b/>
          <w:sz w:val="22"/>
          <w:szCs w:val="20"/>
        </w:rPr>
        <w:t>11</w:t>
      </w:r>
      <w:r w:rsidRPr="00F74C9F">
        <w:rPr>
          <w:rFonts w:ascii="Times New Roman" w:eastAsia="宋体" w:hAnsi="Times New Roman" w:cs="Times New Roman"/>
          <w:b/>
          <w:sz w:val="22"/>
          <w:szCs w:val="20"/>
        </w:rPr>
        <w:t>: The frequency interval for UE</w:t>
      </w:r>
      <w:r w:rsidR="00722CCF">
        <w:rPr>
          <w:rFonts w:ascii="Times New Roman" w:eastAsia="宋体" w:hAnsi="Times New Roman" w:cs="Times New Roman"/>
          <w:b/>
          <w:sz w:val="22"/>
          <w:szCs w:val="20"/>
        </w:rPr>
        <w:t>(or RB allocation)</w:t>
      </w:r>
      <w:r w:rsidRPr="00F74C9F">
        <w:rPr>
          <w:rFonts w:ascii="Times New Roman" w:eastAsia="宋体" w:hAnsi="Times New Roman" w:cs="Times New Roman"/>
          <w:b/>
          <w:sz w:val="22"/>
          <w:szCs w:val="20"/>
        </w:rPr>
        <w:t xml:space="preserve"> and BS </w:t>
      </w:r>
      <w:r w:rsidR="00575E16">
        <w:rPr>
          <w:rFonts w:ascii="Times New Roman" w:eastAsia="宋体" w:hAnsi="Times New Roman" w:cs="Times New Roman"/>
          <w:b/>
          <w:sz w:val="22"/>
          <w:szCs w:val="20"/>
        </w:rPr>
        <w:t xml:space="preserve">edge </w:t>
      </w:r>
      <w:r w:rsidRPr="00F74C9F">
        <w:rPr>
          <w:rFonts w:ascii="Times New Roman" w:eastAsia="宋体" w:hAnsi="Times New Roman" w:cs="Times New Roman"/>
          <w:b/>
          <w:sz w:val="22"/>
          <w:szCs w:val="20"/>
        </w:rPr>
        <w:t>should be judged by the NW</w:t>
      </w:r>
      <w:r w:rsidR="00060DA4">
        <w:rPr>
          <w:rFonts w:ascii="Times New Roman" w:eastAsia="宋体" w:hAnsi="Times New Roman" w:cs="Times New Roman"/>
          <w:b/>
          <w:sz w:val="22"/>
          <w:szCs w:val="20"/>
        </w:rPr>
        <w:t xml:space="preserve">. </w:t>
      </w:r>
      <w:r w:rsidR="006E6ADA" w:rsidRPr="001C4BBD">
        <w:rPr>
          <w:rFonts w:ascii="Times New Roman" w:eastAsia="宋体" w:hAnsi="Times New Roman" w:cs="Times New Roman"/>
          <w:b/>
          <w:sz w:val="22"/>
          <w:szCs w:val="20"/>
        </w:rPr>
        <w:t>W</w:t>
      </w:r>
      <w:r w:rsidR="00A178E8" w:rsidRPr="001C4BBD">
        <w:rPr>
          <w:rFonts w:ascii="Times New Roman" w:eastAsia="宋体" w:hAnsi="Times New Roman" w:cs="Times New Roman"/>
          <w:b/>
          <w:sz w:val="22"/>
          <w:szCs w:val="20"/>
        </w:rPr>
        <w:t>hen the interval is wide enough</w:t>
      </w:r>
      <w:r w:rsidR="002D7134" w:rsidRPr="001C4BBD">
        <w:rPr>
          <w:rFonts w:ascii="Times New Roman" w:eastAsia="宋体" w:hAnsi="Times New Roman" w:cs="Times New Roman"/>
          <w:b/>
          <w:sz w:val="22"/>
          <w:szCs w:val="20"/>
        </w:rPr>
        <w:t>,</w:t>
      </w:r>
      <w:r w:rsidR="00871DC6" w:rsidRPr="001C4BBD">
        <w:rPr>
          <w:rFonts w:ascii="Times New Roman" w:eastAsia="宋体" w:hAnsi="Times New Roman" w:cs="Times New Roman"/>
          <w:b/>
          <w:sz w:val="22"/>
          <w:szCs w:val="20"/>
        </w:rPr>
        <w:t xml:space="preserve"> the</w:t>
      </w:r>
      <w:r w:rsidR="00C9291F" w:rsidRPr="001C4BBD">
        <w:rPr>
          <w:rFonts w:ascii="Times New Roman" w:eastAsia="宋体" w:hAnsi="Times New Roman" w:cs="Times New Roman"/>
          <w:b/>
          <w:sz w:val="22"/>
          <w:szCs w:val="20"/>
        </w:rPr>
        <w:t xml:space="preserve"> NW could indicat</w:t>
      </w:r>
      <w:r w:rsidR="00440C05" w:rsidRPr="001C4BBD">
        <w:rPr>
          <w:rFonts w:ascii="Times New Roman" w:eastAsia="宋体" w:hAnsi="Times New Roman" w:cs="Times New Roman"/>
          <w:b/>
          <w:sz w:val="22"/>
          <w:szCs w:val="20"/>
        </w:rPr>
        <w:t>e</w:t>
      </w:r>
      <w:r w:rsidR="00C9291F" w:rsidRPr="001C4BBD">
        <w:rPr>
          <w:rFonts w:ascii="Times New Roman" w:eastAsia="宋体" w:hAnsi="Times New Roman" w:cs="Times New Roman"/>
          <w:b/>
          <w:sz w:val="22"/>
          <w:szCs w:val="20"/>
        </w:rPr>
        <w:t xml:space="preserve"> which side of the UE CBW should be extended.</w:t>
      </w:r>
    </w:p>
    <w:p w14:paraId="00EF97EB" w14:textId="4AB7B13A" w:rsidR="00060DA4" w:rsidRPr="005956AB" w:rsidRDefault="005956AB" w:rsidP="005956AB">
      <w:pPr>
        <w:pStyle w:val="afb"/>
        <w:keepNext/>
        <w:keepLines/>
        <w:numPr>
          <w:ilvl w:val="0"/>
          <w:numId w:val="22"/>
        </w:numPr>
        <w:overflowPunct w:val="0"/>
        <w:autoSpaceDE w:val="0"/>
        <w:autoSpaceDN w:val="0"/>
        <w:adjustRightInd w:val="0"/>
        <w:spacing w:before="120" w:after="120" w:line="300" w:lineRule="exact"/>
        <w:textAlignment w:val="baseline"/>
        <w:rPr>
          <w:rFonts w:ascii="Times New Roman" w:eastAsia="宋体" w:hAnsi="Times New Roman"/>
          <w:b/>
        </w:rPr>
      </w:pPr>
      <w:r>
        <w:rPr>
          <w:rFonts w:ascii="Times New Roman" w:eastAsia="宋体" w:hAnsi="Times New Roman"/>
          <w:b/>
        </w:rPr>
        <w:t>T</w:t>
      </w:r>
      <w:r w:rsidR="004A7A28" w:rsidRPr="005956AB">
        <w:rPr>
          <w:rFonts w:ascii="Times New Roman" w:eastAsia="宋体" w:hAnsi="Times New Roman"/>
          <w:b/>
        </w:rPr>
        <w:t xml:space="preserve">he UE would refer to the inner MPR requirement instead. </w:t>
      </w:r>
    </w:p>
    <w:p w14:paraId="723CFEC8" w14:textId="6325C7B3" w:rsidR="00CB72CB" w:rsidRPr="006802DC" w:rsidRDefault="004A7A28" w:rsidP="006802DC">
      <w:pPr>
        <w:pStyle w:val="afb"/>
        <w:keepNext/>
        <w:keepLines/>
        <w:numPr>
          <w:ilvl w:val="0"/>
          <w:numId w:val="21"/>
        </w:numPr>
        <w:overflowPunct w:val="0"/>
        <w:autoSpaceDE w:val="0"/>
        <w:autoSpaceDN w:val="0"/>
        <w:adjustRightInd w:val="0"/>
        <w:spacing w:before="120" w:after="120" w:line="300" w:lineRule="exact"/>
        <w:textAlignment w:val="baseline"/>
        <w:rPr>
          <w:rFonts w:ascii="Times New Roman" w:eastAsia="宋体" w:hAnsi="Times New Roman"/>
          <w:b/>
        </w:rPr>
      </w:pPr>
      <w:r w:rsidRPr="004A7A28">
        <w:rPr>
          <w:rFonts w:ascii="Times New Roman" w:eastAsia="宋体" w:hAnsi="Times New Roman"/>
          <w:b/>
        </w:rPr>
        <w:t xml:space="preserve">At the same time, the corresponding emission requirements could be tested based on the agreed </w:t>
      </w:r>
      <w:r w:rsidR="00E7666F">
        <w:rPr>
          <w:rFonts w:ascii="Times New Roman" w:eastAsia="宋体" w:hAnsi="Times New Roman"/>
          <w:b/>
          <w:lang w:eastAsia="zh-CN"/>
        </w:rPr>
        <w:t>virtual</w:t>
      </w:r>
      <w:r w:rsidR="00E7666F">
        <w:rPr>
          <w:rFonts w:ascii="Times New Roman" w:eastAsia="宋体" w:hAnsi="Times New Roman"/>
          <w:b/>
        </w:rPr>
        <w:t xml:space="preserve"> </w:t>
      </w:r>
      <w:r w:rsidR="00EB4E04" w:rsidRPr="004A7A28">
        <w:rPr>
          <w:rFonts w:ascii="Times New Roman" w:eastAsia="宋体" w:hAnsi="Times New Roman"/>
          <w:b/>
        </w:rPr>
        <w:t xml:space="preserve">extended </w:t>
      </w:r>
      <w:r w:rsidRPr="004A7A28">
        <w:rPr>
          <w:rFonts w:ascii="Times New Roman" w:eastAsia="宋体" w:hAnsi="Times New Roman"/>
          <w:b/>
        </w:rPr>
        <w:t>UE CBW, which is proportional to the UE CBW.</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2678D6F9" w14:textId="77777777" w:rsidR="0077097E" w:rsidRPr="009B2123" w:rsidRDefault="0077097E" w:rsidP="0077097E">
      <w:pPr>
        <w:spacing w:before="120"/>
        <w:rPr>
          <w:rFonts w:ascii="Times New Roman" w:eastAsia="宋体" w:hAnsi="Times New Roman"/>
          <w:b/>
          <w:sz w:val="22"/>
        </w:rPr>
      </w:pPr>
      <w:r w:rsidRPr="009B2123">
        <w:rPr>
          <w:rFonts w:ascii="Times New Roman" w:eastAsia="宋体" w:hAnsi="Times New Roman"/>
          <w:b/>
          <w:sz w:val="22"/>
        </w:rPr>
        <w:t>P</w:t>
      </w:r>
      <w:r w:rsidRPr="009B2123">
        <w:rPr>
          <w:rFonts w:ascii="Times New Roman" w:eastAsia="宋体" w:hAnsi="Times New Roman" w:hint="eastAsia"/>
          <w:b/>
          <w:sz w:val="22"/>
        </w:rPr>
        <w:t>roposal</w:t>
      </w:r>
      <w:r>
        <w:rPr>
          <w:rFonts w:ascii="Times New Roman" w:eastAsia="宋体" w:hAnsi="Times New Roman"/>
          <w:b/>
          <w:sz w:val="22"/>
        </w:rPr>
        <w:t xml:space="preserve"> 1</w:t>
      </w:r>
      <w:r w:rsidRPr="009B2123">
        <w:rPr>
          <w:rFonts w:ascii="Times New Roman" w:eastAsia="宋体" w:hAnsi="Times New Roman"/>
          <w:b/>
          <w:sz w:val="22"/>
        </w:rPr>
        <w:t xml:space="preserve">: </w:t>
      </w:r>
      <w:r w:rsidRPr="007171E8">
        <w:rPr>
          <w:rFonts w:ascii="Times New Roman" w:eastAsia="宋体" w:hAnsi="Times New Roman"/>
          <w:sz w:val="22"/>
        </w:rPr>
        <w:t>The SEM amplitude value can be relaxed to a certain extent, but whether the SEM can be waived needs to be discussed.</w:t>
      </w:r>
    </w:p>
    <w:p w14:paraId="04DBC515" w14:textId="44B22E96" w:rsidR="0077097E" w:rsidRPr="00E47953" w:rsidRDefault="0077097E" w:rsidP="0077097E">
      <w:pPr>
        <w:spacing w:before="120"/>
        <w:rPr>
          <w:rFonts w:ascii="Times New Roman" w:eastAsia="宋体" w:hAnsi="Times New Roman"/>
          <w:b/>
          <w:sz w:val="22"/>
        </w:rPr>
      </w:pPr>
      <w:r w:rsidRPr="001A643C">
        <w:rPr>
          <w:rFonts w:ascii="Times New Roman" w:eastAsia="宋体" w:hAnsi="Times New Roman"/>
          <w:b/>
          <w:sz w:val="22"/>
        </w:rPr>
        <w:t>P</w:t>
      </w:r>
      <w:r w:rsidRPr="001A643C">
        <w:rPr>
          <w:rFonts w:ascii="Times New Roman" w:eastAsia="宋体" w:hAnsi="Times New Roman" w:hint="eastAsia"/>
          <w:b/>
          <w:sz w:val="22"/>
        </w:rPr>
        <w:t>roposal</w:t>
      </w:r>
      <w:r>
        <w:rPr>
          <w:rFonts w:ascii="Times New Roman" w:eastAsia="宋体" w:hAnsi="Times New Roman"/>
          <w:b/>
          <w:sz w:val="22"/>
        </w:rPr>
        <w:t xml:space="preserve"> 2</w:t>
      </w:r>
      <w:r>
        <w:rPr>
          <w:rFonts w:ascii="Times New Roman" w:eastAsia="宋体" w:hAnsi="Times New Roman" w:hint="eastAsia"/>
          <w:b/>
          <w:sz w:val="22"/>
        </w:rPr>
        <w:t>:</w:t>
      </w:r>
      <w:r>
        <w:rPr>
          <w:rFonts w:ascii="Times New Roman" w:eastAsia="宋体" w:hAnsi="Times New Roman"/>
          <w:b/>
          <w:sz w:val="22"/>
        </w:rPr>
        <w:t xml:space="preserve"> </w:t>
      </w:r>
      <w:r w:rsidRPr="007171E8">
        <w:rPr>
          <w:rFonts w:ascii="Times New Roman" w:eastAsia="宋体" w:hAnsi="Times New Roman"/>
          <w:sz w:val="22"/>
        </w:rPr>
        <w:t>F</w:t>
      </w:r>
      <w:r w:rsidRPr="007171E8">
        <w:rPr>
          <w:rFonts w:ascii="Times New Roman" w:eastAsia="宋体" w:hAnsi="Times New Roman" w:hint="eastAsia"/>
          <w:sz w:val="22"/>
        </w:rPr>
        <w:t>or</w:t>
      </w:r>
      <w:r w:rsidRPr="007171E8">
        <w:rPr>
          <w:rFonts w:ascii="Times New Roman" w:eastAsia="宋体" w:hAnsi="Times New Roman"/>
          <w:sz w:val="22"/>
        </w:rPr>
        <w:t xml:space="preserve"> scenario 1-1 and 1-2, relaxing ACLR and SEM should be on the premise that their applying range would not cover </w:t>
      </w:r>
      <w:r w:rsidR="00E97557">
        <w:rPr>
          <w:rFonts w:ascii="Times New Roman" w:eastAsia="宋体" w:hAnsi="Times New Roman"/>
          <w:sz w:val="22"/>
        </w:rPr>
        <w:t xml:space="preserve">the </w:t>
      </w:r>
      <w:r w:rsidRPr="007171E8">
        <w:rPr>
          <w:rFonts w:ascii="Times New Roman" w:eastAsia="宋体" w:hAnsi="Times New Roman"/>
          <w:sz w:val="22"/>
        </w:rPr>
        <w:t xml:space="preserve">band or spectrum range owned by another uncoordinated operator. </w:t>
      </w:r>
    </w:p>
    <w:p w14:paraId="7E247A10" w14:textId="77777777" w:rsidR="0077097E" w:rsidRDefault="0077097E" w:rsidP="0077097E">
      <w:pPr>
        <w:spacing w:before="240" w:after="240"/>
        <w:rPr>
          <w:rFonts w:ascii="Times New Roman" w:eastAsia="宋体" w:hAnsi="Times New Roman"/>
          <w:b/>
          <w:sz w:val="22"/>
        </w:rPr>
      </w:pPr>
      <w:r w:rsidRPr="001F0B19">
        <w:rPr>
          <w:rFonts w:ascii="Times New Roman" w:eastAsia="宋体" w:hAnsi="Times New Roman"/>
          <w:b/>
          <w:sz w:val="22"/>
        </w:rPr>
        <w:t>Observation</w:t>
      </w:r>
      <w:r>
        <w:rPr>
          <w:rFonts w:ascii="Times New Roman" w:eastAsia="宋体" w:hAnsi="Times New Roman"/>
          <w:b/>
          <w:sz w:val="22"/>
        </w:rPr>
        <w:t xml:space="preserve"> 1</w:t>
      </w:r>
      <w:r w:rsidRPr="001F0B19">
        <w:rPr>
          <w:rFonts w:ascii="Times New Roman" w:eastAsia="宋体" w:hAnsi="Times New Roman"/>
          <w:b/>
          <w:sz w:val="22"/>
        </w:rPr>
        <w:t xml:space="preserve">: </w:t>
      </w:r>
      <w:r w:rsidRPr="007171E8">
        <w:rPr>
          <w:rFonts w:ascii="Times New Roman" w:eastAsia="宋体" w:hAnsi="Times New Roman"/>
          <w:sz w:val="22"/>
        </w:rPr>
        <w:t>Relaxing ACLR only (including relaxing several dBs and waiving ACLR completely) has limited effect on MPR reduction for the outer region.</w:t>
      </w:r>
    </w:p>
    <w:p w14:paraId="586BA3EF" w14:textId="529BBDDB" w:rsidR="0077097E" w:rsidRPr="007171E8" w:rsidRDefault="0077097E" w:rsidP="0077097E">
      <w:pPr>
        <w:spacing w:before="120"/>
        <w:rPr>
          <w:rFonts w:ascii="Times New Roman" w:eastAsia="宋体" w:hAnsi="Times New Roman"/>
          <w:sz w:val="22"/>
        </w:rPr>
      </w:pPr>
      <w:r w:rsidRPr="00E3249F">
        <w:rPr>
          <w:rFonts w:ascii="Times New Roman" w:eastAsia="宋体" w:hAnsi="Times New Roman"/>
          <w:b/>
          <w:sz w:val="22"/>
        </w:rPr>
        <w:t>Observation</w:t>
      </w:r>
      <w:r>
        <w:rPr>
          <w:rFonts w:ascii="Times New Roman" w:eastAsia="宋体" w:hAnsi="Times New Roman"/>
          <w:b/>
          <w:sz w:val="22"/>
        </w:rPr>
        <w:t xml:space="preserve"> 2</w:t>
      </w:r>
      <w:r w:rsidRPr="00E3249F">
        <w:rPr>
          <w:rFonts w:ascii="Times New Roman" w:eastAsia="宋体" w:hAnsi="Times New Roman"/>
          <w:b/>
          <w:sz w:val="22"/>
        </w:rPr>
        <w:t xml:space="preserve">: </w:t>
      </w:r>
      <w:r w:rsidRPr="007171E8">
        <w:rPr>
          <w:rFonts w:ascii="Times New Roman" w:eastAsia="宋体" w:hAnsi="Times New Roman"/>
          <w:sz w:val="22"/>
        </w:rPr>
        <w:t>Relaxing both SEM and ACLR has more obvious effect on MPR reduction</w:t>
      </w:r>
      <w:r w:rsidR="00B6349D">
        <w:rPr>
          <w:rFonts w:ascii="Times New Roman" w:eastAsia="宋体" w:hAnsi="Times New Roman"/>
          <w:sz w:val="22"/>
        </w:rPr>
        <w:t>.</w:t>
      </w:r>
    </w:p>
    <w:p w14:paraId="1CB9FF47" w14:textId="565110C0" w:rsidR="0077097E" w:rsidRDefault="0077097E" w:rsidP="0077097E">
      <w:pPr>
        <w:spacing w:before="240" w:after="240"/>
        <w:rPr>
          <w:rFonts w:ascii="Times New Roman" w:eastAsia="宋体" w:hAnsi="Times New Roman"/>
          <w:b/>
        </w:rPr>
      </w:pPr>
      <w:r w:rsidRPr="00E3249F">
        <w:rPr>
          <w:rFonts w:ascii="Times New Roman" w:eastAsia="宋体" w:hAnsi="Times New Roman"/>
          <w:b/>
          <w:sz w:val="22"/>
        </w:rPr>
        <w:t>Observation</w:t>
      </w:r>
      <w:r>
        <w:rPr>
          <w:rFonts w:ascii="Times New Roman" w:eastAsia="宋体" w:hAnsi="Times New Roman"/>
          <w:b/>
          <w:sz w:val="22"/>
        </w:rPr>
        <w:t xml:space="preserve"> 3</w:t>
      </w:r>
      <w:r w:rsidRPr="00E3249F">
        <w:rPr>
          <w:rFonts w:ascii="Times New Roman" w:eastAsia="宋体" w:hAnsi="Times New Roman"/>
          <w:b/>
          <w:sz w:val="22"/>
        </w:rPr>
        <w:t xml:space="preserve">: </w:t>
      </w:r>
      <w:r w:rsidRPr="00472ABE">
        <w:rPr>
          <w:rFonts w:ascii="Times New Roman" w:eastAsia="宋体" w:hAnsi="Times New Roman"/>
          <w:sz w:val="22"/>
        </w:rPr>
        <w:t xml:space="preserve">Even if </w:t>
      </w:r>
      <w:r w:rsidR="00CC6162">
        <w:rPr>
          <w:rFonts w:ascii="Times New Roman" w:eastAsia="宋体" w:hAnsi="Times New Roman"/>
          <w:sz w:val="22"/>
        </w:rPr>
        <w:t xml:space="preserve">SEM and ACLR </w:t>
      </w:r>
      <w:r w:rsidRPr="00472ABE">
        <w:rPr>
          <w:rFonts w:ascii="Times New Roman" w:eastAsia="宋体" w:hAnsi="Times New Roman"/>
          <w:sz w:val="22"/>
        </w:rPr>
        <w:t xml:space="preserve">are </w:t>
      </w:r>
      <w:r w:rsidR="00CC6162">
        <w:rPr>
          <w:rFonts w:ascii="Times New Roman" w:eastAsia="宋体" w:hAnsi="Times New Roman"/>
          <w:sz w:val="22"/>
        </w:rPr>
        <w:t>both</w:t>
      </w:r>
      <w:r w:rsidRPr="00472ABE">
        <w:rPr>
          <w:rFonts w:ascii="Times New Roman" w:eastAsia="宋体" w:hAnsi="Times New Roman"/>
          <w:sz w:val="22"/>
        </w:rPr>
        <w:t xml:space="preserve"> waived, not all the outer configurations could fall back to inner level, especially for large RB num region</w:t>
      </w:r>
      <w:r w:rsidR="007F19D3">
        <w:rPr>
          <w:rFonts w:ascii="Times New Roman" w:eastAsia="宋体" w:hAnsi="Times New Roman"/>
          <w:sz w:val="22"/>
        </w:rPr>
        <w:t>s</w:t>
      </w:r>
      <w:r w:rsidRPr="00472ABE">
        <w:rPr>
          <w:rFonts w:ascii="Times New Roman" w:eastAsia="宋体" w:hAnsi="Times New Roman"/>
          <w:sz w:val="22"/>
        </w:rPr>
        <w:t>.</w:t>
      </w:r>
    </w:p>
    <w:p w14:paraId="26830D27" w14:textId="77777777" w:rsidR="0077097E" w:rsidRPr="0069045B" w:rsidRDefault="0077097E" w:rsidP="00AC7CB7">
      <w:pPr>
        <w:spacing w:before="120"/>
        <w:rPr>
          <w:rFonts w:ascii="Times New Roman" w:eastAsia="宋体" w:hAnsi="Times New Roman"/>
          <w:b/>
          <w:sz w:val="22"/>
        </w:rPr>
      </w:pPr>
      <w:r w:rsidRPr="009B2123">
        <w:rPr>
          <w:rFonts w:ascii="Times New Roman" w:eastAsia="宋体" w:hAnsi="Times New Roman"/>
          <w:b/>
          <w:sz w:val="22"/>
        </w:rPr>
        <w:t>Proposal</w:t>
      </w:r>
      <w:r>
        <w:rPr>
          <w:rFonts w:ascii="Times New Roman" w:eastAsia="宋体" w:hAnsi="Times New Roman"/>
          <w:b/>
          <w:sz w:val="22"/>
        </w:rPr>
        <w:t xml:space="preserve"> 3</w:t>
      </w:r>
      <w:r w:rsidRPr="009B2123">
        <w:rPr>
          <w:rFonts w:ascii="Times New Roman" w:eastAsia="宋体" w:hAnsi="Times New Roman"/>
          <w:b/>
          <w:sz w:val="22"/>
        </w:rPr>
        <w:t xml:space="preserve">: </w:t>
      </w:r>
      <w:r w:rsidRPr="007171E8">
        <w:rPr>
          <w:rFonts w:ascii="Times New Roman" w:eastAsia="宋体" w:hAnsi="Times New Roman"/>
          <w:sz w:val="22"/>
        </w:rPr>
        <w:t>For scenario1, the reassessment of the outer MPR rather than the applicability of the inner MPR to outer region should be considered, especially for CP-OFDM.</w:t>
      </w:r>
      <w:r>
        <w:rPr>
          <w:rFonts w:ascii="Times New Roman" w:eastAsia="宋体" w:hAnsi="Times New Roman"/>
          <w:b/>
          <w:sz w:val="22"/>
        </w:rPr>
        <w:t xml:space="preserve"> </w:t>
      </w:r>
    </w:p>
    <w:p w14:paraId="0C9C5A27" w14:textId="2CA587DB" w:rsidR="0077097E" w:rsidRPr="00630F01" w:rsidRDefault="0077097E" w:rsidP="00AC7CB7">
      <w:pPr>
        <w:spacing w:before="120"/>
        <w:rPr>
          <w:rFonts w:ascii="Times New Roman" w:eastAsia="宋体" w:hAnsi="Times New Roman"/>
          <w:b/>
          <w:sz w:val="22"/>
        </w:rPr>
      </w:pPr>
      <w:r w:rsidRPr="00BF50B6">
        <w:rPr>
          <w:rFonts w:ascii="Times New Roman" w:eastAsia="宋体" w:hAnsi="Times New Roman"/>
          <w:b/>
          <w:sz w:val="22"/>
        </w:rPr>
        <w:t>Proposal</w:t>
      </w:r>
      <w:r w:rsidR="00A64BCD">
        <w:rPr>
          <w:rFonts w:ascii="Times New Roman" w:eastAsia="宋体" w:hAnsi="Times New Roman"/>
          <w:b/>
          <w:sz w:val="22"/>
        </w:rPr>
        <w:t xml:space="preserve"> </w:t>
      </w:r>
      <w:r w:rsidRPr="00BF50B6">
        <w:rPr>
          <w:rFonts w:ascii="Times New Roman" w:eastAsia="宋体" w:hAnsi="Times New Roman"/>
          <w:b/>
          <w:sz w:val="22"/>
        </w:rPr>
        <w:t xml:space="preserve">4: </w:t>
      </w:r>
      <w:r w:rsidRPr="007171E8">
        <w:rPr>
          <w:rFonts w:ascii="Times New Roman" w:eastAsia="宋体" w:hAnsi="Times New Roman"/>
          <w:sz w:val="22"/>
        </w:rPr>
        <w:t>If spectrum coordination between different BSs could be achieved, then multi-CC transmitted BW could exceed the BS CBW but still within the corresponding operating band.</w:t>
      </w:r>
      <w:r w:rsidRPr="00BF50B6">
        <w:rPr>
          <w:rFonts w:ascii="Times New Roman" w:eastAsia="宋体" w:hAnsi="Times New Roman"/>
          <w:b/>
          <w:sz w:val="22"/>
        </w:rPr>
        <w:t xml:space="preserve"> </w:t>
      </w:r>
    </w:p>
    <w:p w14:paraId="653B3A7F" w14:textId="77777777" w:rsidR="0077097E" w:rsidRDefault="0077097E" w:rsidP="00AC7CB7">
      <w:pPr>
        <w:spacing w:before="120"/>
        <w:rPr>
          <w:rFonts w:ascii="Times New Roman" w:eastAsia="宋体" w:hAnsi="Times New Roman"/>
          <w:b/>
          <w:sz w:val="22"/>
        </w:rPr>
      </w:pPr>
      <w:r w:rsidRPr="00D255F7">
        <w:rPr>
          <w:rFonts w:ascii="Times New Roman" w:eastAsia="宋体" w:hAnsi="Times New Roman"/>
          <w:b/>
          <w:sz w:val="22"/>
        </w:rPr>
        <w:t>Proposal</w:t>
      </w:r>
      <w:r>
        <w:rPr>
          <w:rFonts w:ascii="Times New Roman" w:eastAsia="宋体" w:hAnsi="Times New Roman"/>
          <w:b/>
          <w:sz w:val="22"/>
        </w:rPr>
        <w:t xml:space="preserve"> 5</w:t>
      </w:r>
      <w:r w:rsidRPr="00D255F7">
        <w:rPr>
          <w:rFonts w:ascii="Times New Roman" w:eastAsia="宋体" w:hAnsi="Times New Roman"/>
          <w:b/>
          <w:sz w:val="22"/>
        </w:rPr>
        <w:t>:</w:t>
      </w:r>
      <w:r>
        <w:rPr>
          <w:rFonts w:ascii="Times New Roman" w:eastAsia="宋体" w:hAnsi="Times New Roman"/>
          <w:b/>
          <w:sz w:val="22"/>
        </w:rPr>
        <w:t xml:space="preserve"> </w:t>
      </w:r>
      <w:r w:rsidRPr="007171E8">
        <w:rPr>
          <w:rFonts w:ascii="Times New Roman" w:eastAsia="宋体" w:hAnsi="Times New Roman"/>
          <w:sz w:val="22"/>
        </w:rPr>
        <w:t xml:space="preserve">For scenario2, prioritize the applicability of the inner MPR to </w:t>
      </w:r>
      <w:r w:rsidRPr="007171E8">
        <w:rPr>
          <w:rFonts w:ascii="Times New Roman" w:eastAsia="宋体" w:hAnsi="Times New Roman" w:hint="eastAsia"/>
          <w:sz w:val="22"/>
        </w:rPr>
        <w:t>all</w:t>
      </w:r>
      <w:r w:rsidRPr="007171E8">
        <w:rPr>
          <w:rFonts w:ascii="Times New Roman" w:eastAsia="宋体" w:hAnsi="Times New Roman"/>
          <w:sz w:val="22"/>
        </w:rPr>
        <w:t xml:space="preserve"> the outer RB allocations, rather than </w:t>
      </w:r>
      <w:r w:rsidRPr="007171E8">
        <w:rPr>
          <w:rFonts w:ascii="Times New Roman" w:eastAsia="宋体" w:hAnsi="Times New Roman" w:hint="eastAsia"/>
          <w:sz w:val="22"/>
        </w:rPr>
        <w:t>further</w:t>
      </w:r>
      <w:r w:rsidRPr="007171E8">
        <w:rPr>
          <w:rFonts w:ascii="Times New Roman" w:eastAsia="宋体" w:hAnsi="Times New Roman"/>
          <w:sz w:val="22"/>
        </w:rPr>
        <w:t xml:space="preserve"> dividing the outer MPR to several smaller categories</w:t>
      </w:r>
      <w:r w:rsidRPr="007171E8">
        <w:rPr>
          <w:rFonts w:ascii="Times New Roman" w:eastAsia="宋体" w:hAnsi="Times New Roman" w:hint="eastAsia"/>
          <w:sz w:val="22"/>
        </w:rPr>
        <w:t>.</w:t>
      </w:r>
      <w:r>
        <w:rPr>
          <w:rFonts w:ascii="Times New Roman" w:eastAsia="宋体" w:hAnsi="Times New Roman"/>
          <w:b/>
          <w:sz w:val="22"/>
        </w:rPr>
        <w:t xml:space="preserve"> </w:t>
      </w:r>
    </w:p>
    <w:p w14:paraId="2C3FFA0C" w14:textId="77777777" w:rsidR="0077097E" w:rsidRPr="003E3001" w:rsidRDefault="0077097E" w:rsidP="00AC7CB7">
      <w:pPr>
        <w:spacing w:before="120"/>
        <w:rPr>
          <w:rFonts w:ascii="Times New Roman" w:eastAsia="宋体" w:hAnsi="Times New Roman"/>
          <w:b/>
          <w:sz w:val="22"/>
        </w:rPr>
      </w:pPr>
      <w:r>
        <w:rPr>
          <w:rFonts w:ascii="Times New Roman" w:eastAsia="宋体" w:hAnsi="Times New Roman"/>
          <w:b/>
          <w:sz w:val="22"/>
        </w:rPr>
        <w:t>P</w:t>
      </w:r>
      <w:r>
        <w:rPr>
          <w:rFonts w:ascii="Times New Roman" w:eastAsia="宋体" w:hAnsi="Times New Roman" w:hint="eastAsia"/>
          <w:b/>
          <w:sz w:val="22"/>
        </w:rPr>
        <w:t>roposal</w:t>
      </w:r>
      <w:r>
        <w:rPr>
          <w:rFonts w:ascii="Times New Roman" w:eastAsia="宋体" w:hAnsi="Times New Roman"/>
          <w:b/>
          <w:sz w:val="22"/>
        </w:rPr>
        <w:t xml:space="preserve"> 6</w:t>
      </w:r>
      <w:r>
        <w:rPr>
          <w:rFonts w:ascii="Times New Roman" w:eastAsia="宋体" w:hAnsi="Times New Roman" w:hint="eastAsia"/>
          <w:b/>
          <w:sz w:val="22"/>
        </w:rPr>
        <w:t>:</w:t>
      </w:r>
      <w:r>
        <w:rPr>
          <w:rFonts w:ascii="Times New Roman" w:eastAsia="宋体" w:hAnsi="Times New Roman"/>
          <w:b/>
          <w:sz w:val="22"/>
        </w:rPr>
        <w:t xml:space="preserve"> </w:t>
      </w:r>
      <w:r w:rsidRPr="007171E8">
        <w:rPr>
          <w:rFonts w:ascii="Times New Roman" w:eastAsia="宋体" w:hAnsi="Times New Roman"/>
          <w:sz w:val="22"/>
        </w:rPr>
        <w:t xml:space="preserve">The extension (including asymmetric and symmetric) should be based on one premise: The frequency separation of the RB allocation to the BS edge should be greater than or equal to </w:t>
      </w:r>
      <w:r w:rsidRPr="007171E8">
        <w:rPr>
          <w:rFonts w:ascii="Times New Roman" w:eastAsia="宋体" w:hAnsi="Times New Roman" w:hint="eastAsia"/>
          <w:sz w:val="22"/>
        </w:rPr>
        <w:t>x</w:t>
      </w:r>
      <w:r w:rsidRPr="007171E8">
        <w:rPr>
          <w:rFonts w:ascii="Times New Roman" w:eastAsia="宋体" w:hAnsi="Times New Roman"/>
          <w:sz w:val="22"/>
        </w:rPr>
        <w:t xml:space="preserve"> * RB num, x is the agreed extension proportion to guarantee the MPR reducing to inner level.</w:t>
      </w:r>
      <w:r>
        <w:rPr>
          <w:rFonts w:ascii="Times New Roman" w:eastAsia="宋体" w:hAnsi="Times New Roman"/>
          <w:b/>
          <w:sz w:val="22"/>
        </w:rPr>
        <w:t xml:space="preserve"> </w:t>
      </w:r>
    </w:p>
    <w:p w14:paraId="2D686505" w14:textId="77777777" w:rsidR="0077097E" w:rsidRPr="00AC7CB7" w:rsidRDefault="0077097E" w:rsidP="00AC7CB7">
      <w:pPr>
        <w:spacing w:before="120"/>
        <w:rPr>
          <w:rFonts w:ascii="Times New Roman" w:eastAsia="宋体" w:hAnsi="Times New Roman"/>
          <w:b/>
          <w:sz w:val="22"/>
        </w:rPr>
      </w:pPr>
      <w:r w:rsidRPr="00AC7CB7">
        <w:rPr>
          <w:rFonts w:ascii="Times New Roman" w:eastAsia="宋体" w:hAnsi="Times New Roman"/>
          <w:b/>
          <w:sz w:val="22"/>
        </w:rPr>
        <w:t xml:space="preserve">Proposal 7: </w:t>
      </w:r>
      <w:r w:rsidRPr="007171E8">
        <w:rPr>
          <w:rFonts w:ascii="Times New Roman" w:eastAsia="宋体" w:hAnsi="Times New Roman"/>
          <w:sz w:val="22"/>
        </w:rPr>
        <w:t>IBE should be used between edges of UE CBW and extended UE CBW. And the IBE of this part should be equal to th</w:t>
      </w:r>
      <w:r w:rsidRPr="007171E8">
        <w:rPr>
          <w:rFonts w:ascii="Times New Roman" w:eastAsia="宋体" w:hAnsi="Times New Roman" w:hint="eastAsia"/>
          <w:sz w:val="22"/>
        </w:rPr>
        <w:t>at</w:t>
      </w:r>
      <w:r w:rsidRPr="007171E8">
        <w:rPr>
          <w:rFonts w:ascii="Times New Roman" w:eastAsia="宋体" w:hAnsi="Times New Roman"/>
          <w:sz w:val="22"/>
        </w:rPr>
        <w:t xml:space="preserve"> of the original UE CBW edge.</w:t>
      </w:r>
    </w:p>
    <w:p w14:paraId="18F82F4F" w14:textId="77777777" w:rsidR="0077097E" w:rsidRPr="00AC7CB7" w:rsidRDefault="0077097E" w:rsidP="00AC7CB7">
      <w:pPr>
        <w:spacing w:before="120"/>
        <w:rPr>
          <w:rFonts w:ascii="Times New Roman" w:eastAsia="宋体" w:hAnsi="Times New Roman"/>
          <w:b/>
          <w:sz w:val="22"/>
        </w:rPr>
      </w:pPr>
      <w:r w:rsidRPr="00AC7CB7">
        <w:rPr>
          <w:rFonts w:ascii="Times New Roman" w:eastAsia="宋体" w:hAnsi="Times New Roman"/>
          <w:b/>
          <w:sz w:val="22"/>
        </w:rPr>
        <w:t xml:space="preserve">Proposal 8: </w:t>
      </w:r>
      <w:r w:rsidRPr="007171E8">
        <w:rPr>
          <w:rFonts w:ascii="Times New Roman" w:eastAsia="宋体" w:hAnsi="Times New Roman"/>
          <w:sz w:val="22"/>
        </w:rPr>
        <w:t>The application range of SE should be altered with the shifting of the edge of the UE CBW and the change in the application range of ACLR and SEM.</w:t>
      </w:r>
    </w:p>
    <w:p w14:paraId="043BAFE9" w14:textId="77777777" w:rsidR="0077097E" w:rsidRPr="00AC7CB7" w:rsidRDefault="0077097E" w:rsidP="00AC7CB7">
      <w:pPr>
        <w:spacing w:before="120"/>
        <w:rPr>
          <w:rFonts w:ascii="Times New Roman" w:eastAsia="宋体" w:hAnsi="Times New Roman"/>
          <w:b/>
          <w:sz w:val="22"/>
        </w:rPr>
      </w:pPr>
      <w:r w:rsidRPr="00AC7CB7">
        <w:rPr>
          <w:rFonts w:ascii="Times New Roman" w:eastAsia="宋体" w:hAnsi="Times New Roman"/>
          <w:b/>
          <w:sz w:val="22"/>
        </w:rPr>
        <w:t>Proposal 9</w:t>
      </w:r>
      <w:r w:rsidRPr="00AC7CB7">
        <w:rPr>
          <w:rFonts w:ascii="Times New Roman" w:eastAsia="宋体" w:hAnsi="Times New Roman" w:hint="eastAsia"/>
          <w:b/>
          <w:sz w:val="22"/>
        </w:rPr>
        <w:t>:</w:t>
      </w:r>
      <w:r w:rsidRPr="00AC7CB7">
        <w:rPr>
          <w:rFonts w:ascii="Times New Roman" w:eastAsia="宋体" w:hAnsi="Times New Roman"/>
          <w:b/>
          <w:sz w:val="22"/>
        </w:rPr>
        <w:t xml:space="preserve"> </w:t>
      </w:r>
      <w:r w:rsidRPr="007171E8">
        <w:rPr>
          <w:rFonts w:ascii="Times New Roman" w:eastAsia="宋体" w:hAnsi="Times New Roman"/>
          <w:sz w:val="22"/>
        </w:rPr>
        <w:t xml:space="preserve">For OOBE, the integral region should be based on UE CBW, and the </w:t>
      </w:r>
      <w:r w:rsidRPr="007171E8">
        <w:rPr>
          <w:rFonts w:ascii="Times New Roman" w:eastAsia="宋体" w:hAnsi="Times New Roman" w:hint="eastAsia"/>
          <w:sz w:val="22"/>
        </w:rPr>
        <w:t>start</w:t>
      </w:r>
      <w:r w:rsidRPr="007171E8">
        <w:rPr>
          <w:rFonts w:ascii="Times New Roman" w:eastAsia="宋体" w:hAnsi="Times New Roman"/>
          <w:sz w:val="22"/>
        </w:rPr>
        <w:t>ing point should be applied from edge of the extended UE CBW.</w:t>
      </w:r>
    </w:p>
    <w:p w14:paraId="00D838B1" w14:textId="77777777" w:rsidR="0077097E" w:rsidRPr="00AC7CB7" w:rsidRDefault="0077097E" w:rsidP="00AC7CB7">
      <w:pPr>
        <w:spacing w:before="120"/>
        <w:rPr>
          <w:rFonts w:ascii="Times New Roman" w:eastAsia="宋体" w:hAnsi="Times New Roman"/>
          <w:b/>
          <w:sz w:val="22"/>
        </w:rPr>
      </w:pPr>
      <w:r w:rsidRPr="00AC7CB7">
        <w:rPr>
          <w:rFonts w:ascii="Times New Roman" w:eastAsia="宋体" w:hAnsi="Times New Roman"/>
          <w:b/>
          <w:sz w:val="22"/>
        </w:rPr>
        <w:t>O</w:t>
      </w:r>
      <w:r w:rsidRPr="00AC7CB7">
        <w:rPr>
          <w:rFonts w:ascii="Times New Roman" w:eastAsia="宋体" w:hAnsi="Times New Roman" w:hint="eastAsia"/>
          <w:b/>
          <w:sz w:val="22"/>
        </w:rPr>
        <w:t>bservation</w:t>
      </w:r>
      <w:r w:rsidRPr="00AC7CB7">
        <w:rPr>
          <w:rFonts w:ascii="Times New Roman" w:eastAsia="宋体" w:hAnsi="Times New Roman"/>
          <w:b/>
          <w:sz w:val="22"/>
        </w:rPr>
        <w:t xml:space="preserve"> 4</w:t>
      </w:r>
      <w:r w:rsidRPr="00AC7CB7">
        <w:rPr>
          <w:rFonts w:ascii="Times New Roman" w:eastAsia="宋体" w:hAnsi="Times New Roman" w:hint="eastAsia"/>
          <w:b/>
          <w:sz w:val="22"/>
        </w:rPr>
        <w:t>:</w:t>
      </w:r>
      <w:r w:rsidRPr="00AC7CB7">
        <w:rPr>
          <w:rFonts w:ascii="Times New Roman" w:eastAsia="宋体" w:hAnsi="Times New Roman"/>
          <w:b/>
          <w:sz w:val="22"/>
        </w:rPr>
        <w:t xml:space="preserve"> </w:t>
      </w:r>
      <w:r w:rsidRPr="007171E8">
        <w:rPr>
          <w:rFonts w:ascii="Times New Roman" w:eastAsia="宋体" w:hAnsi="Times New Roman"/>
          <w:sz w:val="22"/>
        </w:rPr>
        <w:t>If the OOBE requirements are based on the BS CBW, the applying range of SE would be altered to a rather far region and incompatible with the ITU requirement.</w:t>
      </w:r>
    </w:p>
    <w:p w14:paraId="020396E0" w14:textId="77777777" w:rsidR="0077097E" w:rsidRPr="00AC7CB7" w:rsidRDefault="0077097E" w:rsidP="00AC7CB7">
      <w:pPr>
        <w:spacing w:before="120"/>
        <w:rPr>
          <w:rFonts w:ascii="Times New Roman" w:eastAsia="宋体" w:hAnsi="Times New Roman"/>
          <w:b/>
          <w:sz w:val="22"/>
        </w:rPr>
      </w:pPr>
      <w:r w:rsidRPr="00AC7CB7">
        <w:rPr>
          <w:rFonts w:ascii="Times New Roman" w:eastAsia="宋体" w:hAnsi="Times New Roman"/>
          <w:b/>
          <w:sz w:val="22"/>
        </w:rPr>
        <w:t xml:space="preserve">Observation 5: </w:t>
      </w:r>
      <w:r w:rsidRPr="007171E8">
        <w:rPr>
          <w:rFonts w:ascii="Times New Roman" w:eastAsia="宋体" w:hAnsi="Times New Roman"/>
          <w:sz w:val="22"/>
        </w:rPr>
        <w:t xml:space="preserve">The new RB </w:t>
      </w:r>
      <w:r w:rsidRPr="007171E8">
        <w:rPr>
          <w:rFonts w:ascii="Times New Roman" w:eastAsia="宋体" w:hAnsi="Times New Roman" w:hint="eastAsia"/>
          <w:sz w:val="22"/>
        </w:rPr>
        <w:t>re</w:t>
      </w:r>
      <w:r w:rsidRPr="007171E8">
        <w:rPr>
          <w:rFonts w:ascii="Times New Roman" w:eastAsia="宋体" w:hAnsi="Times New Roman"/>
          <w:sz w:val="22"/>
        </w:rPr>
        <w:t>gion definition based on BS CBW would contradict the powerboosting feature in the ‘enhanced power inner allocation region’ of R18.</w:t>
      </w:r>
    </w:p>
    <w:p w14:paraId="5EBFC82C" w14:textId="77777777" w:rsidR="0077097E" w:rsidRPr="00AC7CB7" w:rsidRDefault="0077097E" w:rsidP="00AC7CB7">
      <w:pPr>
        <w:spacing w:before="120"/>
        <w:rPr>
          <w:rFonts w:ascii="Times New Roman" w:eastAsia="宋体" w:hAnsi="Times New Roman"/>
          <w:b/>
          <w:sz w:val="22"/>
        </w:rPr>
      </w:pPr>
      <w:r w:rsidRPr="00AC7CB7">
        <w:rPr>
          <w:rFonts w:ascii="Times New Roman" w:eastAsia="宋体" w:hAnsi="Times New Roman"/>
          <w:b/>
          <w:sz w:val="22"/>
        </w:rPr>
        <w:t xml:space="preserve">Proposal 10: </w:t>
      </w:r>
      <w:r w:rsidRPr="007171E8">
        <w:rPr>
          <w:rFonts w:ascii="Times New Roman" w:eastAsia="宋体" w:hAnsi="Times New Roman"/>
          <w:sz w:val="22"/>
        </w:rPr>
        <w:t>MPR should be evaluated based on the UE CBW(or extended UE CBW) rather than the BS CBW.</w:t>
      </w:r>
    </w:p>
    <w:p w14:paraId="7E6F192E" w14:textId="77777777" w:rsidR="0077097E" w:rsidRPr="007171E8" w:rsidRDefault="0077097E" w:rsidP="0077097E">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F74C9F">
        <w:rPr>
          <w:rFonts w:ascii="Times New Roman" w:eastAsia="宋体" w:hAnsi="Times New Roman" w:cs="Times New Roman"/>
          <w:b/>
          <w:sz w:val="22"/>
          <w:szCs w:val="20"/>
        </w:rPr>
        <w:lastRenderedPageBreak/>
        <w:t xml:space="preserve">Proposal </w:t>
      </w:r>
      <w:r>
        <w:rPr>
          <w:rFonts w:ascii="Times New Roman" w:eastAsia="宋体" w:hAnsi="Times New Roman" w:cs="Times New Roman"/>
          <w:b/>
          <w:sz w:val="22"/>
          <w:szCs w:val="20"/>
        </w:rPr>
        <w:t>11</w:t>
      </w:r>
      <w:r w:rsidRPr="00F74C9F">
        <w:rPr>
          <w:rFonts w:ascii="Times New Roman" w:eastAsia="宋体" w:hAnsi="Times New Roman" w:cs="Times New Roman"/>
          <w:b/>
          <w:sz w:val="22"/>
          <w:szCs w:val="20"/>
        </w:rPr>
        <w:t xml:space="preserve">: </w:t>
      </w:r>
      <w:r w:rsidRPr="007171E8">
        <w:rPr>
          <w:rFonts w:ascii="Times New Roman" w:eastAsia="宋体" w:hAnsi="Times New Roman" w:cs="Times New Roman"/>
          <w:sz w:val="22"/>
          <w:szCs w:val="20"/>
        </w:rPr>
        <w:t>The frequency interval for UE(or RB allocation) and BS edge should be judged by the NW. When the interval is wide enough, the NW could indicate which side of the UE CBW should be extended.</w:t>
      </w:r>
    </w:p>
    <w:p w14:paraId="0725FF76" w14:textId="77777777" w:rsidR="0077097E" w:rsidRPr="007171E8" w:rsidRDefault="0077097E" w:rsidP="0077097E">
      <w:pPr>
        <w:pStyle w:val="afb"/>
        <w:keepNext/>
        <w:keepLines/>
        <w:numPr>
          <w:ilvl w:val="0"/>
          <w:numId w:val="22"/>
        </w:numPr>
        <w:overflowPunct w:val="0"/>
        <w:autoSpaceDE w:val="0"/>
        <w:autoSpaceDN w:val="0"/>
        <w:adjustRightInd w:val="0"/>
        <w:spacing w:before="120" w:after="120" w:line="300" w:lineRule="exact"/>
        <w:textAlignment w:val="baseline"/>
        <w:rPr>
          <w:rFonts w:ascii="Times New Roman" w:eastAsia="宋体" w:hAnsi="Times New Roman"/>
        </w:rPr>
      </w:pPr>
      <w:r w:rsidRPr="007171E8">
        <w:rPr>
          <w:rFonts w:ascii="Times New Roman" w:eastAsia="宋体" w:hAnsi="Times New Roman"/>
        </w:rPr>
        <w:t xml:space="preserve">The UE would refer to the inner MPR requirement instead. </w:t>
      </w:r>
    </w:p>
    <w:p w14:paraId="4E5207B9" w14:textId="3A3F7EB7" w:rsidR="00C91324" w:rsidRPr="007171E8" w:rsidRDefault="0077097E" w:rsidP="0077097E">
      <w:pPr>
        <w:pStyle w:val="afb"/>
        <w:keepNext/>
        <w:keepLines/>
        <w:numPr>
          <w:ilvl w:val="0"/>
          <w:numId w:val="21"/>
        </w:numPr>
        <w:overflowPunct w:val="0"/>
        <w:autoSpaceDE w:val="0"/>
        <w:autoSpaceDN w:val="0"/>
        <w:adjustRightInd w:val="0"/>
        <w:spacing w:before="120" w:after="120" w:line="300" w:lineRule="exact"/>
        <w:textAlignment w:val="baseline"/>
        <w:rPr>
          <w:rFonts w:ascii="Times New Roman" w:eastAsia="宋体" w:hAnsi="Times New Roman"/>
        </w:rPr>
      </w:pPr>
      <w:r w:rsidRPr="007171E8">
        <w:rPr>
          <w:rFonts w:ascii="Times New Roman" w:eastAsia="宋体" w:hAnsi="Times New Roman"/>
        </w:rPr>
        <w:t xml:space="preserve">At the same time, the corresponding emission requirements could be tested based on the agreed </w:t>
      </w:r>
      <w:r w:rsidRPr="007171E8">
        <w:rPr>
          <w:rFonts w:ascii="Times New Roman" w:eastAsia="宋体" w:hAnsi="Times New Roman"/>
          <w:lang w:eastAsia="zh-CN"/>
        </w:rPr>
        <w:t>virtual</w:t>
      </w:r>
      <w:r w:rsidRPr="007171E8">
        <w:rPr>
          <w:rFonts w:ascii="Times New Roman" w:eastAsia="宋体" w:hAnsi="Times New Roman"/>
        </w:rPr>
        <w:t xml:space="preserve"> extended UE CBW, which is proportional to the UE CBW.</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208CE436" w14:textId="77777777" w:rsidR="00684C38" w:rsidRDefault="00E87FB5" w:rsidP="00684C38">
      <w:pPr>
        <w:widowControl/>
        <w:numPr>
          <w:ilvl w:val="0"/>
          <w:numId w:val="2"/>
        </w:numPr>
        <w:spacing w:after="180"/>
        <w:contextualSpacing/>
        <w:jc w:val="left"/>
        <w:rPr>
          <w:rFonts w:ascii="Times New Roman" w:eastAsia="等线" w:hAnsi="Times New Roman" w:cs="Times New Roman"/>
          <w:kern w:val="0"/>
          <w:sz w:val="22"/>
          <w:szCs w:val="20"/>
        </w:rPr>
      </w:pPr>
      <w:r w:rsidRPr="00684C38">
        <w:rPr>
          <w:rFonts w:ascii="Times New Roman" w:eastAsia="等线" w:hAnsi="Times New Roman" w:cs="Times New Roman"/>
          <w:kern w:val="0"/>
          <w:sz w:val="22"/>
          <w:szCs w:val="20"/>
        </w:rPr>
        <w:t>R4-2414441</w:t>
      </w:r>
      <w:r w:rsidR="00FA7185" w:rsidRPr="00684C38">
        <w:rPr>
          <w:rFonts w:ascii="Times New Roman" w:eastAsia="等线" w:hAnsi="Times New Roman" w:cs="Times New Roman"/>
          <w:kern w:val="0"/>
          <w:sz w:val="22"/>
          <w:szCs w:val="20"/>
        </w:rPr>
        <w:t xml:space="preserve">, </w:t>
      </w:r>
      <w:r w:rsidRPr="00684C38">
        <w:rPr>
          <w:rFonts w:ascii="Times New Roman" w:eastAsia="等线" w:hAnsi="Times New Roman" w:cs="Times New Roman"/>
          <w:kern w:val="0"/>
          <w:sz w:val="22"/>
          <w:szCs w:val="20"/>
        </w:rPr>
        <w:t>WF on power domain enhancements</w:t>
      </w:r>
      <w:r w:rsidR="00771990" w:rsidRPr="00684C38">
        <w:rPr>
          <w:rFonts w:ascii="Times New Roman" w:eastAsia="等线" w:hAnsi="Times New Roman" w:cs="Times New Roman"/>
          <w:kern w:val="0"/>
          <w:sz w:val="22"/>
          <w:szCs w:val="20"/>
        </w:rPr>
        <w:t xml:space="preserve">, Huawei, </w:t>
      </w:r>
      <w:proofErr w:type="spellStart"/>
      <w:r w:rsidR="00771990" w:rsidRPr="00684C38">
        <w:rPr>
          <w:rFonts w:ascii="Times New Roman" w:eastAsia="等线" w:hAnsi="Times New Roman" w:cs="Times New Roman"/>
          <w:kern w:val="0"/>
          <w:sz w:val="22"/>
          <w:szCs w:val="20"/>
        </w:rPr>
        <w:t>HiSilicon</w:t>
      </w:r>
      <w:proofErr w:type="spellEnd"/>
      <w:r w:rsidR="00771990" w:rsidRPr="00684C38">
        <w:rPr>
          <w:rFonts w:ascii="Times New Roman" w:eastAsia="等线" w:hAnsi="Times New Roman" w:cs="Times New Roman"/>
          <w:kern w:val="0"/>
          <w:sz w:val="22"/>
          <w:szCs w:val="20"/>
        </w:rPr>
        <w:t>, 3GPP TSG-RAN WG4 Meeting #11</w:t>
      </w:r>
      <w:r w:rsidRPr="00684C38">
        <w:rPr>
          <w:rFonts w:ascii="Times New Roman" w:eastAsia="等线" w:hAnsi="Times New Roman" w:cs="Times New Roman"/>
          <w:kern w:val="0"/>
          <w:sz w:val="22"/>
          <w:szCs w:val="20"/>
        </w:rPr>
        <w:t>2</w:t>
      </w:r>
      <w:r w:rsidR="00771990" w:rsidRPr="00684C38">
        <w:rPr>
          <w:rFonts w:ascii="Times New Roman" w:eastAsia="等线" w:hAnsi="Times New Roman" w:cs="Times New Roman"/>
          <w:kern w:val="0"/>
          <w:sz w:val="22"/>
          <w:szCs w:val="20"/>
        </w:rPr>
        <w:t>.</w:t>
      </w:r>
      <w:bookmarkEnd w:id="9"/>
      <w:bookmarkEnd w:id="10"/>
      <w:bookmarkEnd w:id="12"/>
      <w:bookmarkEnd w:id="13"/>
    </w:p>
    <w:p w14:paraId="0FBDDC40" w14:textId="7D96E2EF" w:rsidR="002C3ECC" w:rsidRPr="008B711B" w:rsidRDefault="0045499F" w:rsidP="00684C38">
      <w:pPr>
        <w:widowControl/>
        <w:numPr>
          <w:ilvl w:val="0"/>
          <w:numId w:val="2"/>
        </w:numPr>
        <w:spacing w:after="180"/>
        <w:contextualSpacing/>
        <w:jc w:val="left"/>
        <w:rPr>
          <w:rFonts w:ascii="Times New Roman" w:eastAsia="等线" w:hAnsi="Times New Roman" w:cs="Times New Roman"/>
          <w:kern w:val="0"/>
          <w:sz w:val="24"/>
          <w:szCs w:val="20"/>
        </w:rPr>
      </w:pPr>
      <w:r w:rsidRPr="008B711B">
        <w:rPr>
          <w:rFonts w:ascii="Times New Roman" w:eastAsia="等线" w:hAnsi="Times New Roman"/>
          <w:sz w:val="22"/>
        </w:rPr>
        <w:t>R4_080678 UE In-band Emission Requirements, Qualcomm Europe, RAN4#46-bis.</w:t>
      </w:r>
    </w:p>
    <w:sectPr w:rsidR="002C3ECC" w:rsidRPr="008B711B" w:rsidSect="00DE2F1F">
      <w:headerReference w:type="default" r:id="rId44"/>
      <w:footerReference w:type="defaul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DE8CB" w14:textId="77777777" w:rsidR="00A92FF4" w:rsidRDefault="00A92FF4" w:rsidP="00041824">
      <w:r>
        <w:separator/>
      </w:r>
    </w:p>
  </w:endnote>
  <w:endnote w:type="continuationSeparator" w:id="0">
    <w:p w14:paraId="58A2B6E1" w14:textId="77777777" w:rsidR="00A92FF4" w:rsidRDefault="00A92FF4"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7369887"/>
      <w:docPartObj>
        <w:docPartGallery w:val="Page Numbers (Bottom of Page)"/>
        <w:docPartUnique/>
      </w:docPartObj>
    </w:sdtPr>
    <w:sdtEndPr/>
    <w:sdtContent>
      <w:p w14:paraId="7D8988ED" w14:textId="41BF9734" w:rsidR="00D11982" w:rsidRDefault="00D11982">
        <w:pPr>
          <w:pStyle w:val="a5"/>
          <w:jc w:val="center"/>
        </w:pPr>
        <w:r>
          <w:fldChar w:fldCharType="begin"/>
        </w:r>
        <w:r>
          <w:instrText>PAGE   \* MERGEFORMAT</w:instrText>
        </w:r>
        <w:r>
          <w:fldChar w:fldCharType="separate"/>
        </w:r>
        <w:r>
          <w:rPr>
            <w:lang w:val="zh-CN"/>
          </w:rPr>
          <w:t>2</w:t>
        </w:r>
        <w:r>
          <w:fldChar w:fldCharType="end"/>
        </w:r>
      </w:p>
    </w:sdtContent>
  </w:sdt>
  <w:p w14:paraId="75A51BE8" w14:textId="77777777" w:rsidR="00D11982" w:rsidRDefault="00D119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86634" w14:textId="77777777" w:rsidR="00A92FF4" w:rsidRDefault="00A92FF4" w:rsidP="00041824">
      <w:r>
        <w:separator/>
      </w:r>
    </w:p>
  </w:footnote>
  <w:footnote w:type="continuationSeparator" w:id="0">
    <w:p w14:paraId="66970863" w14:textId="77777777" w:rsidR="00A92FF4" w:rsidRDefault="00A92FF4"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D11982" w:rsidRDefault="00D1198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9"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
  </w:num>
  <w:num w:numId="3">
    <w:abstractNumId w:val="11"/>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1"/>
  </w:num>
  <w:num w:numId="7">
    <w:abstractNumId w:val="17"/>
  </w:num>
  <w:num w:numId="8">
    <w:abstractNumId w:val="19"/>
  </w:num>
  <w:num w:numId="9">
    <w:abstractNumId w:val="5"/>
  </w:num>
  <w:num w:numId="10">
    <w:abstractNumId w:val="18"/>
  </w:num>
  <w:num w:numId="11">
    <w:abstractNumId w:val="10"/>
  </w:num>
  <w:num w:numId="12">
    <w:abstractNumId w:val="14"/>
  </w:num>
  <w:num w:numId="13">
    <w:abstractNumId w:val="15"/>
  </w:num>
  <w:num w:numId="14">
    <w:abstractNumId w:val="16"/>
  </w:num>
  <w:num w:numId="15">
    <w:abstractNumId w:val="13"/>
  </w:num>
  <w:num w:numId="16">
    <w:abstractNumId w:val="2"/>
  </w:num>
  <w:num w:numId="17">
    <w:abstractNumId w:val="6"/>
  </w:num>
  <w:num w:numId="18">
    <w:abstractNumId w:val="3"/>
  </w:num>
  <w:num w:numId="19">
    <w:abstractNumId w:val="0"/>
  </w:num>
  <w:num w:numId="20">
    <w:abstractNumId w:val="9"/>
  </w:num>
  <w:num w:numId="21">
    <w:abstractNumId w:val="7"/>
  </w:num>
  <w:num w:numId="2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F91"/>
    <w:rsid w:val="000029B2"/>
    <w:rsid w:val="00003835"/>
    <w:rsid w:val="00004188"/>
    <w:rsid w:val="00004215"/>
    <w:rsid w:val="00004C91"/>
    <w:rsid w:val="00004E95"/>
    <w:rsid w:val="00005396"/>
    <w:rsid w:val="00005E0E"/>
    <w:rsid w:val="00006484"/>
    <w:rsid w:val="0000663C"/>
    <w:rsid w:val="0000670F"/>
    <w:rsid w:val="00007309"/>
    <w:rsid w:val="000126DD"/>
    <w:rsid w:val="00012D00"/>
    <w:rsid w:val="00014016"/>
    <w:rsid w:val="00014D52"/>
    <w:rsid w:val="000164F3"/>
    <w:rsid w:val="00016DCC"/>
    <w:rsid w:val="0001767E"/>
    <w:rsid w:val="0002031F"/>
    <w:rsid w:val="00020594"/>
    <w:rsid w:val="000210DD"/>
    <w:rsid w:val="0002198F"/>
    <w:rsid w:val="00021B54"/>
    <w:rsid w:val="00021C88"/>
    <w:rsid w:val="00022DB4"/>
    <w:rsid w:val="00022DF2"/>
    <w:rsid w:val="0002327D"/>
    <w:rsid w:val="0002343A"/>
    <w:rsid w:val="00023FDB"/>
    <w:rsid w:val="0002508B"/>
    <w:rsid w:val="000250A9"/>
    <w:rsid w:val="0002546C"/>
    <w:rsid w:val="00025A96"/>
    <w:rsid w:val="00030D7B"/>
    <w:rsid w:val="00030F6E"/>
    <w:rsid w:val="000319BB"/>
    <w:rsid w:val="000328D7"/>
    <w:rsid w:val="00032AF4"/>
    <w:rsid w:val="00032E3F"/>
    <w:rsid w:val="000339AB"/>
    <w:rsid w:val="000347C6"/>
    <w:rsid w:val="00034C1C"/>
    <w:rsid w:val="00034DDA"/>
    <w:rsid w:val="000358DE"/>
    <w:rsid w:val="000360A6"/>
    <w:rsid w:val="00036AA0"/>
    <w:rsid w:val="00040F39"/>
    <w:rsid w:val="00041824"/>
    <w:rsid w:val="00042FB1"/>
    <w:rsid w:val="0004320B"/>
    <w:rsid w:val="000437EC"/>
    <w:rsid w:val="00043C3B"/>
    <w:rsid w:val="000440F5"/>
    <w:rsid w:val="000457BC"/>
    <w:rsid w:val="000457F5"/>
    <w:rsid w:val="00045AB5"/>
    <w:rsid w:val="00045C6E"/>
    <w:rsid w:val="00047201"/>
    <w:rsid w:val="00047226"/>
    <w:rsid w:val="000475EC"/>
    <w:rsid w:val="0004761E"/>
    <w:rsid w:val="00047C2F"/>
    <w:rsid w:val="00047F3B"/>
    <w:rsid w:val="00050151"/>
    <w:rsid w:val="00050208"/>
    <w:rsid w:val="000508F8"/>
    <w:rsid w:val="00051552"/>
    <w:rsid w:val="00051D7A"/>
    <w:rsid w:val="000524CB"/>
    <w:rsid w:val="00052995"/>
    <w:rsid w:val="00052DE2"/>
    <w:rsid w:val="00055A0F"/>
    <w:rsid w:val="000561E4"/>
    <w:rsid w:val="00056CC6"/>
    <w:rsid w:val="00056EBE"/>
    <w:rsid w:val="00056F25"/>
    <w:rsid w:val="00057181"/>
    <w:rsid w:val="000574A0"/>
    <w:rsid w:val="00057F4D"/>
    <w:rsid w:val="00060DA4"/>
    <w:rsid w:val="00060EF0"/>
    <w:rsid w:val="0006190C"/>
    <w:rsid w:val="00062372"/>
    <w:rsid w:val="00063A1E"/>
    <w:rsid w:val="00063C9F"/>
    <w:rsid w:val="0006464D"/>
    <w:rsid w:val="000647D8"/>
    <w:rsid w:val="00065376"/>
    <w:rsid w:val="00065392"/>
    <w:rsid w:val="00065890"/>
    <w:rsid w:val="000659D0"/>
    <w:rsid w:val="00065A61"/>
    <w:rsid w:val="00066F22"/>
    <w:rsid w:val="00067B0B"/>
    <w:rsid w:val="000700AA"/>
    <w:rsid w:val="00070119"/>
    <w:rsid w:val="00070851"/>
    <w:rsid w:val="00070AB8"/>
    <w:rsid w:val="00070AE3"/>
    <w:rsid w:val="00070EE9"/>
    <w:rsid w:val="00071587"/>
    <w:rsid w:val="000717AE"/>
    <w:rsid w:val="000727AD"/>
    <w:rsid w:val="00072CD6"/>
    <w:rsid w:val="00072E20"/>
    <w:rsid w:val="00072F72"/>
    <w:rsid w:val="0007384C"/>
    <w:rsid w:val="00073988"/>
    <w:rsid w:val="00074B5D"/>
    <w:rsid w:val="00075AC3"/>
    <w:rsid w:val="000760EA"/>
    <w:rsid w:val="00076959"/>
    <w:rsid w:val="00077048"/>
    <w:rsid w:val="0007729C"/>
    <w:rsid w:val="0007796E"/>
    <w:rsid w:val="0008088A"/>
    <w:rsid w:val="00081D4A"/>
    <w:rsid w:val="00081D63"/>
    <w:rsid w:val="0008202F"/>
    <w:rsid w:val="000835F2"/>
    <w:rsid w:val="000837FA"/>
    <w:rsid w:val="000838B2"/>
    <w:rsid w:val="00083F58"/>
    <w:rsid w:val="00085AC1"/>
    <w:rsid w:val="00085B53"/>
    <w:rsid w:val="00085E34"/>
    <w:rsid w:val="00085EF8"/>
    <w:rsid w:val="0008605E"/>
    <w:rsid w:val="0009096A"/>
    <w:rsid w:val="00090BD3"/>
    <w:rsid w:val="00091313"/>
    <w:rsid w:val="0009185F"/>
    <w:rsid w:val="000928B4"/>
    <w:rsid w:val="00092AA9"/>
    <w:rsid w:val="00093283"/>
    <w:rsid w:val="00093C83"/>
    <w:rsid w:val="00094316"/>
    <w:rsid w:val="00094B30"/>
    <w:rsid w:val="00094F0C"/>
    <w:rsid w:val="0009521F"/>
    <w:rsid w:val="00095BD7"/>
    <w:rsid w:val="00096499"/>
    <w:rsid w:val="00096B8C"/>
    <w:rsid w:val="00096CCF"/>
    <w:rsid w:val="00096D8D"/>
    <w:rsid w:val="0009703B"/>
    <w:rsid w:val="00097420"/>
    <w:rsid w:val="000A0577"/>
    <w:rsid w:val="000A0B29"/>
    <w:rsid w:val="000A1A04"/>
    <w:rsid w:val="000A1C1A"/>
    <w:rsid w:val="000A3205"/>
    <w:rsid w:val="000A4B9E"/>
    <w:rsid w:val="000A56B7"/>
    <w:rsid w:val="000A7A94"/>
    <w:rsid w:val="000A7C0D"/>
    <w:rsid w:val="000B097A"/>
    <w:rsid w:val="000B28FA"/>
    <w:rsid w:val="000B2E1C"/>
    <w:rsid w:val="000B3D6A"/>
    <w:rsid w:val="000B4A09"/>
    <w:rsid w:val="000B55C9"/>
    <w:rsid w:val="000B68AD"/>
    <w:rsid w:val="000B6C9B"/>
    <w:rsid w:val="000B71AC"/>
    <w:rsid w:val="000C0174"/>
    <w:rsid w:val="000C04AE"/>
    <w:rsid w:val="000C0DFD"/>
    <w:rsid w:val="000C16D2"/>
    <w:rsid w:val="000C1DBC"/>
    <w:rsid w:val="000C2A2D"/>
    <w:rsid w:val="000C3770"/>
    <w:rsid w:val="000C3DEB"/>
    <w:rsid w:val="000C3E86"/>
    <w:rsid w:val="000C48BD"/>
    <w:rsid w:val="000C56D5"/>
    <w:rsid w:val="000C5762"/>
    <w:rsid w:val="000C767F"/>
    <w:rsid w:val="000C7791"/>
    <w:rsid w:val="000D0434"/>
    <w:rsid w:val="000D046A"/>
    <w:rsid w:val="000D0A3C"/>
    <w:rsid w:val="000D1145"/>
    <w:rsid w:val="000D129F"/>
    <w:rsid w:val="000D186B"/>
    <w:rsid w:val="000D1BF2"/>
    <w:rsid w:val="000D1CCD"/>
    <w:rsid w:val="000D264E"/>
    <w:rsid w:val="000D2AA7"/>
    <w:rsid w:val="000D3782"/>
    <w:rsid w:val="000D3E0E"/>
    <w:rsid w:val="000D5E01"/>
    <w:rsid w:val="000D5E7F"/>
    <w:rsid w:val="000D6D49"/>
    <w:rsid w:val="000D7F70"/>
    <w:rsid w:val="000E0A25"/>
    <w:rsid w:val="000E0D33"/>
    <w:rsid w:val="000E1214"/>
    <w:rsid w:val="000E4285"/>
    <w:rsid w:val="000E4867"/>
    <w:rsid w:val="000E511C"/>
    <w:rsid w:val="000E544E"/>
    <w:rsid w:val="000E5A70"/>
    <w:rsid w:val="000E5F31"/>
    <w:rsid w:val="000E6EC6"/>
    <w:rsid w:val="000E6EFE"/>
    <w:rsid w:val="000E7264"/>
    <w:rsid w:val="000E793C"/>
    <w:rsid w:val="000F0C41"/>
    <w:rsid w:val="000F168E"/>
    <w:rsid w:val="000F201F"/>
    <w:rsid w:val="000F21D5"/>
    <w:rsid w:val="000F2BF2"/>
    <w:rsid w:val="000F31C8"/>
    <w:rsid w:val="000F405B"/>
    <w:rsid w:val="000F5028"/>
    <w:rsid w:val="000F5C7C"/>
    <w:rsid w:val="000F5E3F"/>
    <w:rsid w:val="000F5EF9"/>
    <w:rsid w:val="000F6323"/>
    <w:rsid w:val="000F64E6"/>
    <w:rsid w:val="00100066"/>
    <w:rsid w:val="001004E6"/>
    <w:rsid w:val="001005EE"/>
    <w:rsid w:val="0010060F"/>
    <w:rsid w:val="0010127C"/>
    <w:rsid w:val="00102052"/>
    <w:rsid w:val="001022BE"/>
    <w:rsid w:val="00102489"/>
    <w:rsid w:val="00102C9D"/>
    <w:rsid w:val="00102D5D"/>
    <w:rsid w:val="001030E2"/>
    <w:rsid w:val="0010322E"/>
    <w:rsid w:val="001042B8"/>
    <w:rsid w:val="0010436F"/>
    <w:rsid w:val="0010540C"/>
    <w:rsid w:val="0010588E"/>
    <w:rsid w:val="001071BF"/>
    <w:rsid w:val="0010767A"/>
    <w:rsid w:val="00113E5B"/>
    <w:rsid w:val="00114652"/>
    <w:rsid w:val="001149BE"/>
    <w:rsid w:val="00115379"/>
    <w:rsid w:val="00115BF0"/>
    <w:rsid w:val="00116218"/>
    <w:rsid w:val="00116633"/>
    <w:rsid w:val="00116F57"/>
    <w:rsid w:val="001171A8"/>
    <w:rsid w:val="0011726B"/>
    <w:rsid w:val="0012117A"/>
    <w:rsid w:val="00122567"/>
    <w:rsid w:val="0012345B"/>
    <w:rsid w:val="001240D0"/>
    <w:rsid w:val="0012467D"/>
    <w:rsid w:val="001259D9"/>
    <w:rsid w:val="00125E15"/>
    <w:rsid w:val="00126B4E"/>
    <w:rsid w:val="00126F25"/>
    <w:rsid w:val="00127A15"/>
    <w:rsid w:val="001305A3"/>
    <w:rsid w:val="00130790"/>
    <w:rsid w:val="0013131E"/>
    <w:rsid w:val="00131E14"/>
    <w:rsid w:val="001321E1"/>
    <w:rsid w:val="001325C1"/>
    <w:rsid w:val="001327CD"/>
    <w:rsid w:val="001333C0"/>
    <w:rsid w:val="00133454"/>
    <w:rsid w:val="00133795"/>
    <w:rsid w:val="00133E55"/>
    <w:rsid w:val="00134047"/>
    <w:rsid w:val="00134902"/>
    <w:rsid w:val="00134BFF"/>
    <w:rsid w:val="00135881"/>
    <w:rsid w:val="0013618C"/>
    <w:rsid w:val="00137DA4"/>
    <w:rsid w:val="00140AF0"/>
    <w:rsid w:val="00141B57"/>
    <w:rsid w:val="0014287F"/>
    <w:rsid w:val="001428C5"/>
    <w:rsid w:val="00142A1F"/>
    <w:rsid w:val="0014350B"/>
    <w:rsid w:val="00143F28"/>
    <w:rsid w:val="00144F8C"/>
    <w:rsid w:val="0014651B"/>
    <w:rsid w:val="00146610"/>
    <w:rsid w:val="0014678C"/>
    <w:rsid w:val="00147A14"/>
    <w:rsid w:val="00150770"/>
    <w:rsid w:val="0015103B"/>
    <w:rsid w:val="0015170B"/>
    <w:rsid w:val="001519A8"/>
    <w:rsid w:val="0015257E"/>
    <w:rsid w:val="00154BD0"/>
    <w:rsid w:val="00155157"/>
    <w:rsid w:val="001559F4"/>
    <w:rsid w:val="00155E85"/>
    <w:rsid w:val="0015628F"/>
    <w:rsid w:val="00156460"/>
    <w:rsid w:val="00156E62"/>
    <w:rsid w:val="001574DD"/>
    <w:rsid w:val="00160610"/>
    <w:rsid w:val="00160B2D"/>
    <w:rsid w:val="00160CC2"/>
    <w:rsid w:val="001623F7"/>
    <w:rsid w:val="00164417"/>
    <w:rsid w:val="001649E8"/>
    <w:rsid w:val="0016558C"/>
    <w:rsid w:val="0016596B"/>
    <w:rsid w:val="00166AA8"/>
    <w:rsid w:val="0016701F"/>
    <w:rsid w:val="00172CE7"/>
    <w:rsid w:val="00172DD1"/>
    <w:rsid w:val="001733A5"/>
    <w:rsid w:val="00173AEB"/>
    <w:rsid w:val="00173B4C"/>
    <w:rsid w:val="00173F29"/>
    <w:rsid w:val="00174750"/>
    <w:rsid w:val="001754E0"/>
    <w:rsid w:val="001760E4"/>
    <w:rsid w:val="00176976"/>
    <w:rsid w:val="00177BF4"/>
    <w:rsid w:val="00177CBF"/>
    <w:rsid w:val="001808BF"/>
    <w:rsid w:val="001819B7"/>
    <w:rsid w:val="00181ECE"/>
    <w:rsid w:val="0018389B"/>
    <w:rsid w:val="00183953"/>
    <w:rsid w:val="00183B20"/>
    <w:rsid w:val="00184874"/>
    <w:rsid w:val="00184B86"/>
    <w:rsid w:val="00185350"/>
    <w:rsid w:val="001853B4"/>
    <w:rsid w:val="001855C0"/>
    <w:rsid w:val="00185B5C"/>
    <w:rsid w:val="00185E99"/>
    <w:rsid w:val="00185EA0"/>
    <w:rsid w:val="00186F37"/>
    <w:rsid w:val="00186FD4"/>
    <w:rsid w:val="0018712E"/>
    <w:rsid w:val="001876D2"/>
    <w:rsid w:val="00187E53"/>
    <w:rsid w:val="0019101B"/>
    <w:rsid w:val="00191284"/>
    <w:rsid w:val="00192192"/>
    <w:rsid w:val="001922E4"/>
    <w:rsid w:val="001923E3"/>
    <w:rsid w:val="001923F1"/>
    <w:rsid w:val="00193AA0"/>
    <w:rsid w:val="00195AD4"/>
    <w:rsid w:val="00195F18"/>
    <w:rsid w:val="00196642"/>
    <w:rsid w:val="0019672B"/>
    <w:rsid w:val="00196ECB"/>
    <w:rsid w:val="001974A8"/>
    <w:rsid w:val="001A0513"/>
    <w:rsid w:val="001A070C"/>
    <w:rsid w:val="001A1529"/>
    <w:rsid w:val="001A2931"/>
    <w:rsid w:val="001A29E7"/>
    <w:rsid w:val="001A3A7E"/>
    <w:rsid w:val="001A4326"/>
    <w:rsid w:val="001A4383"/>
    <w:rsid w:val="001A4429"/>
    <w:rsid w:val="001A465A"/>
    <w:rsid w:val="001A5080"/>
    <w:rsid w:val="001A5310"/>
    <w:rsid w:val="001A5555"/>
    <w:rsid w:val="001A5FCF"/>
    <w:rsid w:val="001A643C"/>
    <w:rsid w:val="001A64A6"/>
    <w:rsid w:val="001B03FA"/>
    <w:rsid w:val="001B0604"/>
    <w:rsid w:val="001B107E"/>
    <w:rsid w:val="001B1A90"/>
    <w:rsid w:val="001B1CCF"/>
    <w:rsid w:val="001B31AB"/>
    <w:rsid w:val="001B3384"/>
    <w:rsid w:val="001B393E"/>
    <w:rsid w:val="001B3E9C"/>
    <w:rsid w:val="001B4429"/>
    <w:rsid w:val="001B4C12"/>
    <w:rsid w:val="001B5091"/>
    <w:rsid w:val="001B5C25"/>
    <w:rsid w:val="001B64D0"/>
    <w:rsid w:val="001B7262"/>
    <w:rsid w:val="001B7307"/>
    <w:rsid w:val="001C0036"/>
    <w:rsid w:val="001C180C"/>
    <w:rsid w:val="001C29A4"/>
    <w:rsid w:val="001C2D13"/>
    <w:rsid w:val="001C2EC8"/>
    <w:rsid w:val="001C38F7"/>
    <w:rsid w:val="001C3DCF"/>
    <w:rsid w:val="001C3F0D"/>
    <w:rsid w:val="001C404F"/>
    <w:rsid w:val="001C4094"/>
    <w:rsid w:val="001C410D"/>
    <w:rsid w:val="001C4BBD"/>
    <w:rsid w:val="001C4E0E"/>
    <w:rsid w:val="001C56DB"/>
    <w:rsid w:val="001C5774"/>
    <w:rsid w:val="001C6045"/>
    <w:rsid w:val="001C6CC2"/>
    <w:rsid w:val="001C72A0"/>
    <w:rsid w:val="001D093C"/>
    <w:rsid w:val="001D0F97"/>
    <w:rsid w:val="001D12AA"/>
    <w:rsid w:val="001D14D6"/>
    <w:rsid w:val="001D2549"/>
    <w:rsid w:val="001D2999"/>
    <w:rsid w:val="001D34C5"/>
    <w:rsid w:val="001D416C"/>
    <w:rsid w:val="001D4BAE"/>
    <w:rsid w:val="001D5575"/>
    <w:rsid w:val="001D5BC1"/>
    <w:rsid w:val="001D5D07"/>
    <w:rsid w:val="001D5D3C"/>
    <w:rsid w:val="001D63F2"/>
    <w:rsid w:val="001D6419"/>
    <w:rsid w:val="001D723E"/>
    <w:rsid w:val="001E003A"/>
    <w:rsid w:val="001E0553"/>
    <w:rsid w:val="001E1CFF"/>
    <w:rsid w:val="001E21B2"/>
    <w:rsid w:val="001E234F"/>
    <w:rsid w:val="001E2406"/>
    <w:rsid w:val="001E2462"/>
    <w:rsid w:val="001E3E86"/>
    <w:rsid w:val="001E4263"/>
    <w:rsid w:val="001E46E8"/>
    <w:rsid w:val="001E495A"/>
    <w:rsid w:val="001E4DB2"/>
    <w:rsid w:val="001E5853"/>
    <w:rsid w:val="001E58EA"/>
    <w:rsid w:val="001E6AD5"/>
    <w:rsid w:val="001E72AD"/>
    <w:rsid w:val="001E7F04"/>
    <w:rsid w:val="001F095C"/>
    <w:rsid w:val="001F0B19"/>
    <w:rsid w:val="001F0BA2"/>
    <w:rsid w:val="001F125D"/>
    <w:rsid w:val="001F1309"/>
    <w:rsid w:val="001F39AB"/>
    <w:rsid w:val="001F45FE"/>
    <w:rsid w:val="001F48E8"/>
    <w:rsid w:val="001F4947"/>
    <w:rsid w:val="001F4C79"/>
    <w:rsid w:val="001F4C9E"/>
    <w:rsid w:val="001F4DA2"/>
    <w:rsid w:val="001F58DB"/>
    <w:rsid w:val="001F5907"/>
    <w:rsid w:val="001F5CB9"/>
    <w:rsid w:val="001F6297"/>
    <w:rsid w:val="001F6701"/>
    <w:rsid w:val="001F699B"/>
    <w:rsid w:val="001F6E1B"/>
    <w:rsid w:val="001F7B86"/>
    <w:rsid w:val="002001A3"/>
    <w:rsid w:val="0020034C"/>
    <w:rsid w:val="002015D3"/>
    <w:rsid w:val="00202EAC"/>
    <w:rsid w:val="00203453"/>
    <w:rsid w:val="00203CD6"/>
    <w:rsid w:val="002047F6"/>
    <w:rsid w:val="00204CCC"/>
    <w:rsid w:val="00205D2A"/>
    <w:rsid w:val="0020612F"/>
    <w:rsid w:val="0020748E"/>
    <w:rsid w:val="00207737"/>
    <w:rsid w:val="00210278"/>
    <w:rsid w:val="002106EB"/>
    <w:rsid w:val="00210DF4"/>
    <w:rsid w:val="00210F99"/>
    <w:rsid w:val="00211805"/>
    <w:rsid w:val="00211952"/>
    <w:rsid w:val="00211953"/>
    <w:rsid w:val="00212F3E"/>
    <w:rsid w:val="00212FEF"/>
    <w:rsid w:val="00213EEE"/>
    <w:rsid w:val="0021460A"/>
    <w:rsid w:val="00215A4F"/>
    <w:rsid w:val="0021606C"/>
    <w:rsid w:val="0021652F"/>
    <w:rsid w:val="00217C14"/>
    <w:rsid w:val="00220345"/>
    <w:rsid w:val="00221C8E"/>
    <w:rsid w:val="00221DE5"/>
    <w:rsid w:val="00221E64"/>
    <w:rsid w:val="00221F64"/>
    <w:rsid w:val="00222397"/>
    <w:rsid w:val="002225D1"/>
    <w:rsid w:val="00222914"/>
    <w:rsid w:val="00222AA9"/>
    <w:rsid w:val="0022409C"/>
    <w:rsid w:val="002246A6"/>
    <w:rsid w:val="00224B35"/>
    <w:rsid w:val="00224F54"/>
    <w:rsid w:val="00225073"/>
    <w:rsid w:val="0022540D"/>
    <w:rsid w:val="002255AA"/>
    <w:rsid w:val="00225D5D"/>
    <w:rsid w:val="0022610B"/>
    <w:rsid w:val="0022653A"/>
    <w:rsid w:val="00226802"/>
    <w:rsid w:val="00226AB4"/>
    <w:rsid w:val="00226C42"/>
    <w:rsid w:val="00227018"/>
    <w:rsid w:val="002277CD"/>
    <w:rsid w:val="00230695"/>
    <w:rsid w:val="00230D49"/>
    <w:rsid w:val="0023111A"/>
    <w:rsid w:val="0023171A"/>
    <w:rsid w:val="00232614"/>
    <w:rsid w:val="00232E86"/>
    <w:rsid w:val="00232E9E"/>
    <w:rsid w:val="00233A67"/>
    <w:rsid w:val="0023404A"/>
    <w:rsid w:val="00234347"/>
    <w:rsid w:val="00234DEE"/>
    <w:rsid w:val="00235492"/>
    <w:rsid w:val="002362A0"/>
    <w:rsid w:val="00236B53"/>
    <w:rsid w:val="00237288"/>
    <w:rsid w:val="00237AF1"/>
    <w:rsid w:val="00240EE4"/>
    <w:rsid w:val="00241D30"/>
    <w:rsid w:val="002438F3"/>
    <w:rsid w:val="00244D39"/>
    <w:rsid w:val="00245871"/>
    <w:rsid w:val="0024679B"/>
    <w:rsid w:val="00247175"/>
    <w:rsid w:val="00247342"/>
    <w:rsid w:val="00247CB3"/>
    <w:rsid w:val="00250652"/>
    <w:rsid w:val="00251223"/>
    <w:rsid w:val="00252A3B"/>
    <w:rsid w:val="002530B7"/>
    <w:rsid w:val="00253700"/>
    <w:rsid w:val="00253E8B"/>
    <w:rsid w:val="00254605"/>
    <w:rsid w:val="002547CA"/>
    <w:rsid w:val="002558A8"/>
    <w:rsid w:val="00255B1D"/>
    <w:rsid w:val="002561BB"/>
    <w:rsid w:val="0025633B"/>
    <w:rsid w:val="0025638C"/>
    <w:rsid w:val="00256971"/>
    <w:rsid w:val="00261158"/>
    <w:rsid w:val="002615F0"/>
    <w:rsid w:val="00262106"/>
    <w:rsid w:val="0026262E"/>
    <w:rsid w:val="002637CA"/>
    <w:rsid w:val="0026436B"/>
    <w:rsid w:val="002646DD"/>
    <w:rsid w:val="00264EFC"/>
    <w:rsid w:val="002666C8"/>
    <w:rsid w:val="00270267"/>
    <w:rsid w:val="00270598"/>
    <w:rsid w:val="0027059F"/>
    <w:rsid w:val="00271A17"/>
    <w:rsid w:val="00271B50"/>
    <w:rsid w:val="00272B34"/>
    <w:rsid w:val="00272E5D"/>
    <w:rsid w:val="00272E76"/>
    <w:rsid w:val="002738E5"/>
    <w:rsid w:val="00273928"/>
    <w:rsid w:val="00273C8F"/>
    <w:rsid w:val="00275519"/>
    <w:rsid w:val="00276496"/>
    <w:rsid w:val="0027779F"/>
    <w:rsid w:val="002778CC"/>
    <w:rsid w:val="00281152"/>
    <w:rsid w:val="002823C8"/>
    <w:rsid w:val="002830D7"/>
    <w:rsid w:val="0028342D"/>
    <w:rsid w:val="00283869"/>
    <w:rsid w:val="002850F5"/>
    <w:rsid w:val="00285C4E"/>
    <w:rsid w:val="00285C5B"/>
    <w:rsid w:val="00285F90"/>
    <w:rsid w:val="00287C2D"/>
    <w:rsid w:val="00287DBD"/>
    <w:rsid w:val="00290540"/>
    <w:rsid w:val="00290586"/>
    <w:rsid w:val="0029065D"/>
    <w:rsid w:val="00290A76"/>
    <w:rsid w:val="00292FE6"/>
    <w:rsid w:val="002932AB"/>
    <w:rsid w:val="00293787"/>
    <w:rsid w:val="00293A9A"/>
    <w:rsid w:val="0029432C"/>
    <w:rsid w:val="00294E7E"/>
    <w:rsid w:val="00295758"/>
    <w:rsid w:val="002965CD"/>
    <w:rsid w:val="0029715D"/>
    <w:rsid w:val="00297723"/>
    <w:rsid w:val="00297757"/>
    <w:rsid w:val="002A0152"/>
    <w:rsid w:val="002A13F3"/>
    <w:rsid w:val="002A1EC0"/>
    <w:rsid w:val="002A4247"/>
    <w:rsid w:val="002A43DC"/>
    <w:rsid w:val="002A5F6A"/>
    <w:rsid w:val="002A60C9"/>
    <w:rsid w:val="002A6194"/>
    <w:rsid w:val="002A7635"/>
    <w:rsid w:val="002A7F70"/>
    <w:rsid w:val="002B0B9A"/>
    <w:rsid w:val="002B0F46"/>
    <w:rsid w:val="002B1A16"/>
    <w:rsid w:val="002B228E"/>
    <w:rsid w:val="002B3F84"/>
    <w:rsid w:val="002B3F91"/>
    <w:rsid w:val="002B6109"/>
    <w:rsid w:val="002B67EF"/>
    <w:rsid w:val="002B71F2"/>
    <w:rsid w:val="002B7C0D"/>
    <w:rsid w:val="002C155D"/>
    <w:rsid w:val="002C1E86"/>
    <w:rsid w:val="002C2AA4"/>
    <w:rsid w:val="002C3ECC"/>
    <w:rsid w:val="002C4A61"/>
    <w:rsid w:val="002C5765"/>
    <w:rsid w:val="002C6860"/>
    <w:rsid w:val="002C756C"/>
    <w:rsid w:val="002D0F53"/>
    <w:rsid w:val="002D174E"/>
    <w:rsid w:val="002D22AC"/>
    <w:rsid w:val="002D2D3A"/>
    <w:rsid w:val="002D3D05"/>
    <w:rsid w:val="002D45F6"/>
    <w:rsid w:val="002D46EF"/>
    <w:rsid w:val="002D4C85"/>
    <w:rsid w:val="002D53D8"/>
    <w:rsid w:val="002D5723"/>
    <w:rsid w:val="002D65A2"/>
    <w:rsid w:val="002D6816"/>
    <w:rsid w:val="002D6A1A"/>
    <w:rsid w:val="002D707D"/>
    <w:rsid w:val="002D7134"/>
    <w:rsid w:val="002D731E"/>
    <w:rsid w:val="002D76EA"/>
    <w:rsid w:val="002D7F16"/>
    <w:rsid w:val="002E01F1"/>
    <w:rsid w:val="002E124F"/>
    <w:rsid w:val="002E28C1"/>
    <w:rsid w:val="002E29D7"/>
    <w:rsid w:val="002E29F1"/>
    <w:rsid w:val="002E2E21"/>
    <w:rsid w:val="002E318D"/>
    <w:rsid w:val="002E33CB"/>
    <w:rsid w:val="002E3E14"/>
    <w:rsid w:val="002E43DC"/>
    <w:rsid w:val="002E48FA"/>
    <w:rsid w:val="002E4BCE"/>
    <w:rsid w:val="002E5A34"/>
    <w:rsid w:val="002E698F"/>
    <w:rsid w:val="002E7495"/>
    <w:rsid w:val="002E7AAD"/>
    <w:rsid w:val="002F1473"/>
    <w:rsid w:val="002F1C3C"/>
    <w:rsid w:val="002F2148"/>
    <w:rsid w:val="002F22D8"/>
    <w:rsid w:val="002F231C"/>
    <w:rsid w:val="002F2B7B"/>
    <w:rsid w:val="002F2F77"/>
    <w:rsid w:val="002F3274"/>
    <w:rsid w:val="002F3A28"/>
    <w:rsid w:val="002F3FE8"/>
    <w:rsid w:val="002F4153"/>
    <w:rsid w:val="002F48D5"/>
    <w:rsid w:val="002F4D77"/>
    <w:rsid w:val="002F53E6"/>
    <w:rsid w:val="002F591E"/>
    <w:rsid w:val="002F5D21"/>
    <w:rsid w:val="002F65BE"/>
    <w:rsid w:val="0030015D"/>
    <w:rsid w:val="0030254E"/>
    <w:rsid w:val="0030280D"/>
    <w:rsid w:val="00304218"/>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62DD"/>
    <w:rsid w:val="00316331"/>
    <w:rsid w:val="00316AA6"/>
    <w:rsid w:val="00316DD4"/>
    <w:rsid w:val="0032161E"/>
    <w:rsid w:val="00322B6F"/>
    <w:rsid w:val="00323A9F"/>
    <w:rsid w:val="00324208"/>
    <w:rsid w:val="003263BC"/>
    <w:rsid w:val="0032655A"/>
    <w:rsid w:val="00326714"/>
    <w:rsid w:val="00327069"/>
    <w:rsid w:val="003272BC"/>
    <w:rsid w:val="003273E7"/>
    <w:rsid w:val="003275C8"/>
    <w:rsid w:val="003309CA"/>
    <w:rsid w:val="003319CA"/>
    <w:rsid w:val="00331ADA"/>
    <w:rsid w:val="00331B0A"/>
    <w:rsid w:val="00332EB1"/>
    <w:rsid w:val="00332F24"/>
    <w:rsid w:val="00333633"/>
    <w:rsid w:val="00333D71"/>
    <w:rsid w:val="00333DA5"/>
    <w:rsid w:val="003355F0"/>
    <w:rsid w:val="003359C5"/>
    <w:rsid w:val="003361BB"/>
    <w:rsid w:val="00336223"/>
    <w:rsid w:val="00336AD9"/>
    <w:rsid w:val="0033793F"/>
    <w:rsid w:val="0034026A"/>
    <w:rsid w:val="003403D8"/>
    <w:rsid w:val="0034097C"/>
    <w:rsid w:val="00341182"/>
    <w:rsid w:val="00341530"/>
    <w:rsid w:val="00341A9E"/>
    <w:rsid w:val="00341D50"/>
    <w:rsid w:val="00343AFA"/>
    <w:rsid w:val="00343B74"/>
    <w:rsid w:val="00343BDD"/>
    <w:rsid w:val="00344205"/>
    <w:rsid w:val="00345114"/>
    <w:rsid w:val="0034555C"/>
    <w:rsid w:val="00345829"/>
    <w:rsid w:val="0034626E"/>
    <w:rsid w:val="003465D9"/>
    <w:rsid w:val="003465F0"/>
    <w:rsid w:val="00347A0C"/>
    <w:rsid w:val="0035024A"/>
    <w:rsid w:val="003509CE"/>
    <w:rsid w:val="0035108A"/>
    <w:rsid w:val="003512BF"/>
    <w:rsid w:val="003529D4"/>
    <w:rsid w:val="00353F6E"/>
    <w:rsid w:val="00354370"/>
    <w:rsid w:val="003547BC"/>
    <w:rsid w:val="00354888"/>
    <w:rsid w:val="00360291"/>
    <w:rsid w:val="00360463"/>
    <w:rsid w:val="00361D2B"/>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1D2A"/>
    <w:rsid w:val="0037318F"/>
    <w:rsid w:val="0037336E"/>
    <w:rsid w:val="00373B76"/>
    <w:rsid w:val="00374698"/>
    <w:rsid w:val="00374E39"/>
    <w:rsid w:val="00376360"/>
    <w:rsid w:val="0037640C"/>
    <w:rsid w:val="00376AA3"/>
    <w:rsid w:val="00377956"/>
    <w:rsid w:val="00377B5B"/>
    <w:rsid w:val="0038004C"/>
    <w:rsid w:val="003803EE"/>
    <w:rsid w:val="003814F6"/>
    <w:rsid w:val="00381D6B"/>
    <w:rsid w:val="00383083"/>
    <w:rsid w:val="003830E1"/>
    <w:rsid w:val="003834A3"/>
    <w:rsid w:val="003839F0"/>
    <w:rsid w:val="003843EB"/>
    <w:rsid w:val="00386279"/>
    <w:rsid w:val="00387205"/>
    <w:rsid w:val="00391DBE"/>
    <w:rsid w:val="00391DC6"/>
    <w:rsid w:val="00391E91"/>
    <w:rsid w:val="00393797"/>
    <w:rsid w:val="00393956"/>
    <w:rsid w:val="00393F1A"/>
    <w:rsid w:val="0039403E"/>
    <w:rsid w:val="0039492A"/>
    <w:rsid w:val="003967CB"/>
    <w:rsid w:val="00396D77"/>
    <w:rsid w:val="00397633"/>
    <w:rsid w:val="003A0CB2"/>
    <w:rsid w:val="003A1AB1"/>
    <w:rsid w:val="003A2242"/>
    <w:rsid w:val="003A25EE"/>
    <w:rsid w:val="003A34C8"/>
    <w:rsid w:val="003A37BD"/>
    <w:rsid w:val="003A3966"/>
    <w:rsid w:val="003A4B2A"/>
    <w:rsid w:val="003A53DB"/>
    <w:rsid w:val="003A54BE"/>
    <w:rsid w:val="003A5C3B"/>
    <w:rsid w:val="003A65F4"/>
    <w:rsid w:val="003A6D2C"/>
    <w:rsid w:val="003A6EAF"/>
    <w:rsid w:val="003A7477"/>
    <w:rsid w:val="003B0E56"/>
    <w:rsid w:val="003B1BCD"/>
    <w:rsid w:val="003B2416"/>
    <w:rsid w:val="003B26D4"/>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3E92"/>
    <w:rsid w:val="003C42A0"/>
    <w:rsid w:val="003C4F8D"/>
    <w:rsid w:val="003C50EE"/>
    <w:rsid w:val="003C5DA9"/>
    <w:rsid w:val="003C6311"/>
    <w:rsid w:val="003C6618"/>
    <w:rsid w:val="003D0361"/>
    <w:rsid w:val="003D047A"/>
    <w:rsid w:val="003D0656"/>
    <w:rsid w:val="003D0669"/>
    <w:rsid w:val="003D0843"/>
    <w:rsid w:val="003D0A45"/>
    <w:rsid w:val="003D2A0D"/>
    <w:rsid w:val="003D2EBC"/>
    <w:rsid w:val="003D3AF4"/>
    <w:rsid w:val="003D47AF"/>
    <w:rsid w:val="003D4B79"/>
    <w:rsid w:val="003D4F65"/>
    <w:rsid w:val="003D52C4"/>
    <w:rsid w:val="003D541D"/>
    <w:rsid w:val="003D5923"/>
    <w:rsid w:val="003D5C24"/>
    <w:rsid w:val="003D6C2C"/>
    <w:rsid w:val="003D7392"/>
    <w:rsid w:val="003D7B97"/>
    <w:rsid w:val="003D7F9A"/>
    <w:rsid w:val="003E0082"/>
    <w:rsid w:val="003E2902"/>
    <w:rsid w:val="003E2C47"/>
    <w:rsid w:val="003E3001"/>
    <w:rsid w:val="003E3CD0"/>
    <w:rsid w:val="003E3EE0"/>
    <w:rsid w:val="003E425D"/>
    <w:rsid w:val="003E4EEF"/>
    <w:rsid w:val="003E50B2"/>
    <w:rsid w:val="003E50D2"/>
    <w:rsid w:val="003E5AA4"/>
    <w:rsid w:val="003E5FC1"/>
    <w:rsid w:val="003E63E2"/>
    <w:rsid w:val="003E6AD8"/>
    <w:rsid w:val="003E6B83"/>
    <w:rsid w:val="003F02D0"/>
    <w:rsid w:val="003F04F3"/>
    <w:rsid w:val="003F16E0"/>
    <w:rsid w:val="003F171E"/>
    <w:rsid w:val="003F171F"/>
    <w:rsid w:val="003F1FF1"/>
    <w:rsid w:val="003F2AFB"/>
    <w:rsid w:val="003F30A8"/>
    <w:rsid w:val="003F38B2"/>
    <w:rsid w:val="003F3C4B"/>
    <w:rsid w:val="003F48C0"/>
    <w:rsid w:val="003F597F"/>
    <w:rsid w:val="003F59C2"/>
    <w:rsid w:val="003F610C"/>
    <w:rsid w:val="003F6894"/>
    <w:rsid w:val="003F6935"/>
    <w:rsid w:val="003F7D8A"/>
    <w:rsid w:val="0040114B"/>
    <w:rsid w:val="00401983"/>
    <w:rsid w:val="004019AF"/>
    <w:rsid w:val="00401BB4"/>
    <w:rsid w:val="0040253B"/>
    <w:rsid w:val="004025CF"/>
    <w:rsid w:val="00402A03"/>
    <w:rsid w:val="00402C6A"/>
    <w:rsid w:val="00403D8E"/>
    <w:rsid w:val="00404105"/>
    <w:rsid w:val="004043E3"/>
    <w:rsid w:val="004049AF"/>
    <w:rsid w:val="00404E03"/>
    <w:rsid w:val="004051C8"/>
    <w:rsid w:val="0040539A"/>
    <w:rsid w:val="004056AF"/>
    <w:rsid w:val="004058A6"/>
    <w:rsid w:val="0040603E"/>
    <w:rsid w:val="00406E48"/>
    <w:rsid w:val="00407730"/>
    <w:rsid w:val="00407BA5"/>
    <w:rsid w:val="00410169"/>
    <w:rsid w:val="00410402"/>
    <w:rsid w:val="00410C8F"/>
    <w:rsid w:val="004114B5"/>
    <w:rsid w:val="00411ABD"/>
    <w:rsid w:val="00412257"/>
    <w:rsid w:val="004128AD"/>
    <w:rsid w:val="00412989"/>
    <w:rsid w:val="00412F34"/>
    <w:rsid w:val="004135BA"/>
    <w:rsid w:val="004139E0"/>
    <w:rsid w:val="00414B27"/>
    <w:rsid w:val="00414F61"/>
    <w:rsid w:val="0041505E"/>
    <w:rsid w:val="00415466"/>
    <w:rsid w:val="00415872"/>
    <w:rsid w:val="00417147"/>
    <w:rsid w:val="004173BB"/>
    <w:rsid w:val="0041787F"/>
    <w:rsid w:val="0042161B"/>
    <w:rsid w:val="0042197D"/>
    <w:rsid w:val="00422B92"/>
    <w:rsid w:val="00423AEE"/>
    <w:rsid w:val="004244EB"/>
    <w:rsid w:val="00426336"/>
    <w:rsid w:val="004266D0"/>
    <w:rsid w:val="00426A0C"/>
    <w:rsid w:val="00426DA6"/>
    <w:rsid w:val="004273D1"/>
    <w:rsid w:val="00427790"/>
    <w:rsid w:val="00427873"/>
    <w:rsid w:val="004307CB"/>
    <w:rsid w:val="0043128D"/>
    <w:rsid w:val="004326BB"/>
    <w:rsid w:val="0043278F"/>
    <w:rsid w:val="00432D8E"/>
    <w:rsid w:val="0043372F"/>
    <w:rsid w:val="00434331"/>
    <w:rsid w:val="0043514A"/>
    <w:rsid w:val="00435688"/>
    <w:rsid w:val="0043641A"/>
    <w:rsid w:val="00436B2A"/>
    <w:rsid w:val="00436B8F"/>
    <w:rsid w:val="004371A6"/>
    <w:rsid w:val="00437D25"/>
    <w:rsid w:val="0044033C"/>
    <w:rsid w:val="00440C05"/>
    <w:rsid w:val="00441E66"/>
    <w:rsid w:val="0044298A"/>
    <w:rsid w:val="00443058"/>
    <w:rsid w:val="004430E2"/>
    <w:rsid w:val="004437F0"/>
    <w:rsid w:val="004440A1"/>
    <w:rsid w:val="004449D6"/>
    <w:rsid w:val="00444B88"/>
    <w:rsid w:val="0044597D"/>
    <w:rsid w:val="00445EAB"/>
    <w:rsid w:val="00446B67"/>
    <w:rsid w:val="00446F12"/>
    <w:rsid w:val="00447205"/>
    <w:rsid w:val="00450277"/>
    <w:rsid w:val="00450C2C"/>
    <w:rsid w:val="00451398"/>
    <w:rsid w:val="00452AE9"/>
    <w:rsid w:val="0045499F"/>
    <w:rsid w:val="00455A94"/>
    <w:rsid w:val="00456364"/>
    <w:rsid w:val="00456466"/>
    <w:rsid w:val="004578FF"/>
    <w:rsid w:val="004601F8"/>
    <w:rsid w:val="00460370"/>
    <w:rsid w:val="004605A9"/>
    <w:rsid w:val="004608F7"/>
    <w:rsid w:val="0046134B"/>
    <w:rsid w:val="00461CAB"/>
    <w:rsid w:val="00462746"/>
    <w:rsid w:val="00462BE3"/>
    <w:rsid w:val="00462CCB"/>
    <w:rsid w:val="00462D37"/>
    <w:rsid w:val="00463890"/>
    <w:rsid w:val="0046402A"/>
    <w:rsid w:val="00464353"/>
    <w:rsid w:val="00464818"/>
    <w:rsid w:val="00464F05"/>
    <w:rsid w:val="00464FA6"/>
    <w:rsid w:val="004675EB"/>
    <w:rsid w:val="004675FB"/>
    <w:rsid w:val="004720D0"/>
    <w:rsid w:val="0047218B"/>
    <w:rsid w:val="004729F0"/>
    <w:rsid w:val="00472ABE"/>
    <w:rsid w:val="0047314A"/>
    <w:rsid w:val="0047318B"/>
    <w:rsid w:val="00473753"/>
    <w:rsid w:val="00473E88"/>
    <w:rsid w:val="00473F96"/>
    <w:rsid w:val="0047476B"/>
    <w:rsid w:val="00474ADB"/>
    <w:rsid w:val="00474B1E"/>
    <w:rsid w:val="00475683"/>
    <w:rsid w:val="00475692"/>
    <w:rsid w:val="00475727"/>
    <w:rsid w:val="00475D34"/>
    <w:rsid w:val="00476513"/>
    <w:rsid w:val="0047768D"/>
    <w:rsid w:val="004776AF"/>
    <w:rsid w:val="004777BF"/>
    <w:rsid w:val="004779E9"/>
    <w:rsid w:val="00477BD5"/>
    <w:rsid w:val="0048018E"/>
    <w:rsid w:val="004804D1"/>
    <w:rsid w:val="00480B03"/>
    <w:rsid w:val="00480C2C"/>
    <w:rsid w:val="0048137B"/>
    <w:rsid w:val="00483BC4"/>
    <w:rsid w:val="0048516D"/>
    <w:rsid w:val="00485D58"/>
    <w:rsid w:val="00486E2E"/>
    <w:rsid w:val="0048716B"/>
    <w:rsid w:val="00487AC6"/>
    <w:rsid w:val="00487D5F"/>
    <w:rsid w:val="004901F1"/>
    <w:rsid w:val="00490280"/>
    <w:rsid w:val="00490375"/>
    <w:rsid w:val="00490E04"/>
    <w:rsid w:val="00490E85"/>
    <w:rsid w:val="00491070"/>
    <w:rsid w:val="004915F6"/>
    <w:rsid w:val="004916A0"/>
    <w:rsid w:val="00491ACA"/>
    <w:rsid w:val="004931EF"/>
    <w:rsid w:val="00493467"/>
    <w:rsid w:val="00494B62"/>
    <w:rsid w:val="00494B6B"/>
    <w:rsid w:val="0049540A"/>
    <w:rsid w:val="00495534"/>
    <w:rsid w:val="0049684D"/>
    <w:rsid w:val="00497270"/>
    <w:rsid w:val="00497A2D"/>
    <w:rsid w:val="00497FF5"/>
    <w:rsid w:val="004A09A4"/>
    <w:rsid w:val="004A0DBC"/>
    <w:rsid w:val="004A0F7B"/>
    <w:rsid w:val="004A156A"/>
    <w:rsid w:val="004A260B"/>
    <w:rsid w:val="004A32AD"/>
    <w:rsid w:val="004A335F"/>
    <w:rsid w:val="004A33EC"/>
    <w:rsid w:val="004A39FC"/>
    <w:rsid w:val="004A46CA"/>
    <w:rsid w:val="004A4778"/>
    <w:rsid w:val="004A4D26"/>
    <w:rsid w:val="004A4D76"/>
    <w:rsid w:val="004A5360"/>
    <w:rsid w:val="004A6B24"/>
    <w:rsid w:val="004A7705"/>
    <w:rsid w:val="004A7A28"/>
    <w:rsid w:val="004B35C9"/>
    <w:rsid w:val="004B3D32"/>
    <w:rsid w:val="004B43F7"/>
    <w:rsid w:val="004B4C99"/>
    <w:rsid w:val="004B4F8D"/>
    <w:rsid w:val="004B573B"/>
    <w:rsid w:val="004B6108"/>
    <w:rsid w:val="004B6743"/>
    <w:rsid w:val="004B67D4"/>
    <w:rsid w:val="004B6A48"/>
    <w:rsid w:val="004B7795"/>
    <w:rsid w:val="004B7910"/>
    <w:rsid w:val="004B7BD4"/>
    <w:rsid w:val="004C0BD4"/>
    <w:rsid w:val="004C115D"/>
    <w:rsid w:val="004C276E"/>
    <w:rsid w:val="004C2E6F"/>
    <w:rsid w:val="004C32B0"/>
    <w:rsid w:val="004C3615"/>
    <w:rsid w:val="004C3BB4"/>
    <w:rsid w:val="004C4F7A"/>
    <w:rsid w:val="004C6346"/>
    <w:rsid w:val="004C650A"/>
    <w:rsid w:val="004C7A47"/>
    <w:rsid w:val="004D029A"/>
    <w:rsid w:val="004D0A43"/>
    <w:rsid w:val="004D0EAB"/>
    <w:rsid w:val="004D1499"/>
    <w:rsid w:val="004D1569"/>
    <w:rsid w:val="004D15BA"/>
    <w:rsid w:val="004D25C5"/>
    <w:rsid w:val="004D272F"/>
    <w:rsid w:val="004D278B"/>
    <w:rsid w:val="004D2D78"/>
    <w:rsid w:val="004D3333"/>
    <w:rsid w:val="004D363E"/>
    <w:rsid w:val="004D37F2"/>
    <w:rsid w:val="004D37F7"/>
    <w:rsid w:val="004D3E1B"/>
    <w:rsid w:val="004D535D"/>
    <w:rsid w:val="004D57A4"/>
    <w:rsid w:val="004E0B1F"/>
    <w:rsid w:val="004E0EB0"/>
    <w:rsid w:val="004E1441"/>
    <w:rsid w:val="004E14EB"/>
    <w:rsid w:val="004E1F0B"/>
    <w:rsid w:val="004E2187"/>
    <w:rsid w:val="004E3005"/>
    <w:rsid w:val="004E35F7"/>
    <w:rsid w:val="004E3D77"/>
    <w:rsid w:val="004E4782"/>
    <w:rsid w:val="004E4EDF"/>
    <w:rsid w:val="004E4FBC"/>
    <w:rsid w:val="004E63E5"/>
    <w:rsid w:val="004E650D"/>
    <w:rsid w:val="004E6958"/>
    <w:rsid w:val="004E7FF6"/>
    <w:rsid w:val="004F0316"/>
    <w:rsid w:val="004F1516"/>
    <w:rsid w:val="004F18E4"/>
    <w:rsid w:val="004F2B19"/>
    <w:rsid w:val="004F2B65"/>
    <w:rsid w:val="004F31D3"/>
    <w:rsid w:val="004F4493"/>
    <w:rsid w:val="004F51E6"/>
    <w:rsid w:val="004F5697"/>
    <w:rsid w:val="004F594F"/>
    <w:rsid w:val="004F5BF6"/>
    <w:rsid w:val="004F64A9"/>
    <w:rsid w:val="004F6A3A"/>
    <w:rsid w:val="00500289"/>
    <w:rsid w:val="005015AC"/>
    <w:rsid w:val="005022FC"/>
    <w:rsid w:val="00502FE5"/>
    <w:rsid w:val="00503BB5"/>
    <w:rsid w:val="00503C83"/>
    <w:rsid w:val="00504187"/>
    <w:rsid w:val="00504C27"/>
    <w:rsid w:val="005050C7"/>
    <w:rsid w:val="005051B7"/>
    <w:rsid w:val="005056B7"/>
    <w:rsid w:val="00505A0A"/>
    <w:rsid w:val="00506169"/>
    <w:rsid w:val="00506EC4"/>
    <w:rsid w:val="00507BCE"/>
    <w:rsid w:val="005109E1"/>
    <w:rsid w:val="00511353"/>
    <w:rsid w:val="005116C2"/>
    <w:rsid w:val="00511D17"/>
    <w:rsid w:val="005132F2"/>
    <w:rsid w:val="00513510"/>
    <w:rsid w:val="00513C7C"/>
    <w:rsid w:val="00514F5D"/>
    <w:rsid w:val="0051554B"/>
    <w:rsid w:val="005155F9"/>
    <w:rsid w:val="00516101"/>
    <w:rsid w:val="00516733"/>
    <w:rsid w:val="00516B39"/>
    <w:rsid w:val="00516C72"/>
    <w:rsid w:val="00516E94"/>
    <w:rsid w:val="00517C9E"/>
    <w:rsid w:val="00517EA3"/>
    <w:rsid w:val="0052164B"/>
    <w:rsid w:val="005217DC"/>
    <w:rsid w:val="00521AF1"/>
    <w:rsid w:val="005235FE"/>
    <w:rsid w:val="00523770"/>
    <w:rsid w:val="00523AA6"/>
    <w:rsid w:val="00523CDF"/>
    <w:rsid w:val="005256D5"/>
    <w:rsid w:val="005260D7"/>
    <w:rsid w:val="00526807"/>
    <w:rsid w:val="00526CC2"/>
    <w:rsid w:val="00526D39"/>
    <w:rsid w:val="005277C7"/>
    <w:rsid w:val="00527E75"/>
    <w:rsid w:val="005302AC"/>
    <w:rsid w:val="00530746"/>
    <w:rsid w:val="00530890"/>
    <w:rsid w:val="005308C6"/>
    <w:rsid w:val="0053144C"/>
    <w:rsid w:val="00531E70"/>
    <w:rsid w:val="005327A7"/>
    <w:rsid w:val="00533226"/>
    <w:rsid w:val="005339AC"/>
    <w:rsid w:val="005339DF"/>
    <w:rsid w:val="00533B67"/>
    <w:rsid w:val="00533EC6"/>
    <w:rsid w:val="005365D6"/>
    <w:rsid w:val="0053755E"/>
    <w:rsid w:val="0054081F"/>
    <w:rsid w:val="00540F1B"/>
    <w:rsid w:val="005410D2"/>
    <w:rsid w:val="00541F97"/>
    <w:rsid w:val="00542606"/>
    <w:rsid w:val="00542608"/>
    <w:rsid w:val="005429D8"/>
    <w:rsid w:val="00542E5E"/>
    <w:rsid w:val="00543375"/>
    <w:rsid w:val="00544588"/>
    <w:rsid w:val="00544960"/>
    <w:rsid w:val="00544B03"/>
    <w:rsid w:val="005460C7"/>
    <w:rsid w:val="005460E1"/>
    <w:rsid w:val="005464B9"/>
    <w:rsid w:val="00546BEB"/>
    <w:rsid w:val="00546EB0"/>
    <w:rsid w:val="00546FA7"/>
    <w:rsid w:val="00546FAB"/>
    <w:rsid w:val="005472FE"/>
    <w:rsid w:val="00547B11"/>
    <w:rsid w:val="005507E9"/>
    <w:rsid w:val="005507F6"/>
    <w:rsid w:val="0055082C"/>
    <w:rsid w:val="005514DF"/>
    <w:rsid w:val="00551B04"/>
    <w:rsid w:val="00551D62"/>
    <w:rsid w:val="00552F87"/>
    <w:rsid w:val="0055347F"/>
    <w:rsid w:val="00553962"/>
    <w:rsid w:val="00554B47"/>
    <w:rsid w:val="00554C56"/>
    <w:rsid w:val="00555268"/>
    <w:rsid w:val="00556058"/>
    <w:rsid w:val="0055623E"/>
    <w:rsid w:val="00556786"/>
    <w:rsid w:val="00556BA5"/>
    <w:rsid w:val="005571F3"/>
    <w:rsid w:val="00557E94"/>
    <w:rsid w:val="00560A0B"/>
    <w:rsid w:val="0056185C"/>
    <w:rsid w:val="00561C67"/>
    <w:rsid w:val="00562709"/>
    <w:rsid w:val="00562EFF"/>
    <w:rsid w:val="005638FB"/>
    <w:rsid w:val="00563C8E"/>
    <w:rsid w:val="00565692"/>
    <w:rsid w:val="00566C70"/>
    <w:rsid w:val="00566CDF"/>
    <w:rsid w:val="0056745A"/>
    <w:rsid w:val="00567EF1"/>
    <w:rsid w:val="00570856"/>
    <w:rsid w:val="00570F0A"/>
    <w:rsid w:val="00571FB0"/>
    <w:rsid w:val="00572762"/>
    <w:rsid w:val="00572AC5"/>
    <w:rsid w:val="00572C90"/>
    <w:rsid w:val="00572E56"/>
    <w:rsid w:val="005731EF"/>
    <w:rsid w:val="005732C9"/>
    <w:rsid w:val="005734CC"/>
    <w:rsid w:val="0057443A"/>
    <w:rsid w:val="0057460F"/>
    <w:rsid w:val="00575E16"/>
    <w:rsid w:val="0057654A"/>
    <w:rsid w:val="00580F8F"/>
    <w:rsid w:val="005815B7"/>
    <w:rsid w:val="00582933"/>
    <w:rsid w:val="00582FA4"/>
    <w:rsid w:val="00583F72"/>
    <w:rsid w:val="005846B9"/>
    <w:rsid w:val="00584A60"/>
    <w:rsid w:val="0058525D"/>
    <w:rsid w:val="00585564"/>
    <w:rsid w:val="00586067"/>
    <w:rsid w:val="005872FB"/>
    <w:rsid w:val="00587513"/>
    <w:rsid w:val="00587952"/>
    <w:rsid w:val="00587E33"/>
    <w:rsid w:val="00587EA7"/>
    <w:rsid w:val="005910D4"/>
    <w:rsid w:val="00591A35"/>
    <w:rsid w:val="00592B00"/>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918"/>
    <w:rsid w:val="00597120"/>
    <w:rsid w:val="00597C11"/>
    <w:rsid w:val="005A02CF"/>
    <w:rsid w:val="005A0B94"/>
    <w:rsid w:val="005A0BB9"/>
    <w:rsid w:val="005A130E"/>
    <w:rsid w:val="005A1954"/>
    <w:rsid w:val="005A2193"/>
    <w:rsid w:val="005A252D"/>
    <w:rsid w:val="005A2BC9"/>
    <w:rsid w:val="005A3384"/>
    <w:rsid w:val="005A3852"/>
    <w:rsid w:val="005A4331"/>
    <w:rsid w:val="005A4FFE"/>
    <w:rsid w:val="005A5757"/>
    <w:rsid w:val="005A737C"/>
    <w:rsid w:val="005A78B2"/>
    <w:rsid w:val="005B0323"/>
    <w:rsid w:val="005B0364"/>
    <w:rsid w:val="005B03EA"/>
    <w:rsid w:val="005B0756"/>
    <w:rsid w:val="005B1B2C"/>
    <w:rsid w:val="005B1DF6"/>
    <w:rsid w:val="005B2277"/>
    <w:rsid w:val="005B3774"/>
    <w:rsid w:val="005B3A57"/>
    <w:rsid w:val="005B4142"/>
    <w:rsid w:val="005B521A"/>
    <w:rsid w:val="005B57BC"/>
    <w:rsid w:val="005B65C0"/>
    <w:rsid w:val="005B7652"/>
    <w:rsid w:val="005C0389"/>
    <w:rsid w:val="005C16A3"/>
    <w:rsid w:val="005C18E3"/>
    <w:rsid w:val="005C1B04"/>
    <w:rsid w:val="005C1C3B"/>
    <w:rsid w:val="005C239A"/>
    <w:rsid w:val="005C2541"/>
    <w:rsid w:val="005C25D4"/>
    <w:rsid w:val="005C2FFC"/>
    <w:rsid w:val="005C356D"/>
    <w:rsid w:val="005C450B"/>
    <w:rsid w:val="005C4B81"/>
    <w:rsid w:val="005C4E94"/>
    <w:rsid w:val="005C592C"/>
    <w:rsid w:val="005C59F1"/>
    <w:rsid w:val="005C5A9A"/>
    <w:rsid w:val="005C5F43"/>
    <w:rsid w:val="005C62A3"/>
    <w:rsid w:val="005C716C"/>
    <w:rsid w:val="005D013A"/>
    <w:rsid w:val="005D026C"/>
    <w:rsid w:val="005D16AF"/>
    <w:rsid w:val="005D1ABB"/>
    <w:rsid w:val="005D1AC2"/>
    <w:rsid w:val="005D1E43"/>
    <w:rsid w:val="005D29C8"/>
    <w:rsid w:val="005D2DCF"/>
    <w:rsid w:val="005D30EF"/>
    <w:rsid w:val="005D37A9"/>
    <w:rsid w:val="005D3DA1"/>
    <w:rsid w:val="005D4A17"/>
    <w:rsid w:val="005D4AA1"/>
    <w:rsid w:val="005D5471"/>
    <w:rsid w:val="005D7345"/>
    <w:rsid w:val="005D740A"/>
    <w:rsid w:val="005D7568"/>
    <w:rsid w:val="005D75EB"/>
    <w:rsid w:val="005E0C00"/>
    <w:rsid w:val="005E0FB1"/>
    <w:rsid w:val="005E12FD"/>
    <w:rsid w:val="005E1504"/>
    <w:rsid w:val="005E1DDD"/>
    <w:rsid w:val="005E1E1E"/>
    <w:rsid w:val="005E1F46"/>
    <w:rsid w:val="005E204D"/>
    <w:rsid w:val="005E2765"/>
    <w:rsid w:val="005E2CA6"/>
    <w:rsid w:val="005E2F3D"/>
    <w:rsid w:val="005E3C85"/>
    <w:rsid w:val="005E4D4D"/>
    <w:rsid w:val="005E536E"/>
    <w:rsid w:val="005E54CD"/>
    <w:rsid w:val="005E59EA"/>
    <w:rsid w:val="005E64AA"/>
    <w:rsid w:val="005E65FF"/>
    <w:rsid w:val="005E6C00"/>
    <w:rsid w:val="005E79FE"/>
    <w:rsid w:val="005F08E1"/>
    <w:rsid w:val="005F0B18"/>
    <w:rsid w:val="005F1AE3"/>
    <w:rsid w:val="005F1C22"/>
    <w:rsid w:val="005F27DD"/>
    <w:rsid w:val="005F2AB0"/>
    <w:rsid w:val="005F409D"/>
    <w:rsid w:val="005F40B2"/>
    <w:rsid w:val="005F49C3"/>
    <w:rsid w:val="005F527A"/>
    <w:rsid w:val="005F5360"/>
    <w:rsid w:val="005F578E"/>
    <w:rsid w:val="005F62F4"/>
    <w:rsid w:val="005F744E"/>
    <w:rsid w:val="005F76E5"/>
    <w:rsid w:val="005F7B96"/>
    <w:rsid w:val="005F7FF5"/>
    <w:rsid w:val="00600495"/>
    <w:rsid w:val="00600656"/>
    <w:rsid w:val="00600A4B"/>
    <w:rsid w:val="0060103D"/>
    <w:rsid w:val="006014FE"/>
    <w:rsid w:val="0060172D"/>
    <w:rsid w:val="006019A5"/>
    <w:rsid w:val="00601FFF"/>
    <w:rsid w:val="00602BEA"/>
    <w:rsid w:val="00603509"/>
    <w:rsid w:val="00604262"/>
    <w:rsid w:val="00604C4B"/>
    <w:rsid w:val="00604F2B"/>
    <w:rsid w:val="0060517D"/>
    <w:rsid w:val="00605AB8"/>
    <w:rsid w:val="00606535"/>
    <w:rsid w:val="00606FB4"/>
    <w:rsid w:val="00606FF0"/>
    <w:rsid w:val="006070FB"/>
    <w:rsid w:val="0061027F"/>
    <w:rsid w:val="006109D0"/>
    <w:rsid w:val="00610C10"/>
    <w:rsid w:val="0061132A"/>
    <w:rsid w:val="00611650"/>
    <w:rsid w:val="00611AFF"/>
    <w:rsid w:val="00611C83"/>
    <w:rsid w:val="00612B41"/>
    <w:rsid w:val="00615E53"/>
    <w:rsid w:val="006205F0"/>
    <w:rsid w:val="00620EA5"/>
    <w:rsid w:val="0062150D"/>
    <w:rsid w:val="00621572"/>
    <w:rsid w:val="00621FA0"/>
    <w:rsid w:val="00622047"/>
    <w:rsid w:val="0062255B"/>
    <w:rsid w:val="00623308"/>
    <w:rsid w:val="00623898"/>
    <w:rsid w:val="00624837"/>
    <w:rsid w:val="006248F3"/>
    <w:rsid w:val="00624A4E"/>
    <w:rsid w:val="00630F01"/>
    <w:rsid w:val="0063133F"/>
    <w:rsid w:val="00631584"/>
    <w:rsid w:val="0063247A"/>
    <w:rsid w:val="00632A52"/>
    <w:rsid w:val="00632D0E"/>
    <w:rsid w:val="00632D5A"/>
    <w:rsid w:val="006349C2"/>
    <w:rsid w:val="00636A11"/>
    <w:rsid w:val="006375F0"/>
    <w:rsid w:val="006377D5"/>
    <w:rsid w:val="00637B33"/>
    <w:rsid w:val="0064139B"/>
    <w:rsid w:val="00641E00"/>
    <w:rsid w:val="00642ABA"/>
    <w:rsid w:val="00642EA8"/>
    <w:rsid w:val="006438ED"/>
    <w:rsid w:val="006440A5"/>
    <w:rsid w:val="00644A6D"/>
    <w:rsid w:val="00644A78"/>
    <w:rsid w:val="00644BB3"/>
    <w:rsid w:val="006451FA"/>
    <w:rsid w:val="00645D8C"/>
    <w:rsid w:val="00646D30"/>
    <w:rsid w:val="00647877"/>
    <w:rsid w:val="00650427"/>
    <w:rsid w:val="00650DEC"/>
    <w:rsid w:val="00650E02"/>
    <w:rsid w:val="00650E56"/>
    <w:rsid w:val="00651002"/>
    <w:rsid w:val="0065159E"/>
    <w:rsid w:val="00651977"/>
    <w:rsid w:val="00651C90"/>
    <w:rsid w:val="00651EC8"/>
    <w:rsid w:val="006533D4"/>
    <w:rsid w:val="0065371A"/>
    <w:rsid w:val="006539D4"/>
    <w:rsid w:val="00654FDC"/>
    <w:rsid w:val="0065655C"/>
    <w:rsid w:val="006607ED"/>
    <w:rsid w:val="00661E6E"/>
    <w:rsid w:val="00662A9D"/>
    <w:rsid w:val="006633C1"/>
    <w:rsid w:val="00663E78"/>
    <w:rsid w:val="00665E7F"/>
    <w:rsid w:val="006667C7"/>
    <w:rsid w:val="00666D05"/>
    <w:rsid w:val="006707EB"/>
    <w:rsid w:val="00671ED8"/>
    <w:rsid w:val="0067230F"/>
    <w:rsid w:val="00672578"/>
    <w:rsid w:val="00672653"/>
    <w:rsid w:val="00672C5F"/>
    <w:rsid w:val="00673218"/>
    <w:rsid w:val="00673EEE"/>
    <w:rsid w:val="00675A3D"/>
    <w:rsid w:val="00675A58"/>
    <w:rsid w:val="006763CB"/>
    <w:rsid w:val="00676909"/>
    <w:rsid w:val="00677634"/>
    <w:rsid w:val="00677CFE"/>
    <w:rsid w:val="006800AC"/>
    <w:rsid w:val="006802DC"/>
    <w:rsid w:val="00680E76"/>
    <w:rsid w:val="00680FAA"/>
    <w:rsid w:val="006814A2"/>
    <w:rsid w:val="0068175C"/>
    <w:rsid w:val="006818A8"/>
    <w:rsid w:val="00681D71"/>
    <w:rsid w:val="00682607"/>
    <w:rsid w:val="0068336B"/>
    <w:rsid w:val="00683A95"/>
    <w:rsid w:val="00684C38"/>
    <w:rsid w:val="006855E2"/>
    <w:rsid w:val="006858E4"/>
    <w:rsid w:val="006865F7"/>
    <w:rsid w:val="00686D24"/>
    <w:rsid w:val="0068789D"/>
    <w:rsid w:val="0069044D"/>
    <w:rsid w:val="0069045B"/>
    <w:rsid w:val="00690485"/>
    <w:rsid w:val="00690F1F"/>
    <w:rsid w:val="006921A5"/>
    <w:rsid w:val="00692511"/>
    <w:rsid w:val="006926BE"/>
    <w:rsid w:val="006933A5"/>
    <w:rsid w:val="0069354D"/>
    <w:rsid w:val="006939B2"/>
    <w:rsid w:val="00693BD0"/>
    <w:rsid w:val="00694104"/>
    <w:rsid w:val="00694779"/>
    <w:rsid w:val="00694904"/>
    <w:rsid w:val="00694993"/>
    <w:rsid w:val="00694A10"/>
    <w:rsid w:val="006952BC"/>
    <w:rsid w:val="006965FA"/>
    <w:rsid w:val="00696FA8"/>
    <w:rsid w:val="006971BE"/>
    <w:rsid w:val="00697647"/>
    <w:rsid w:val="006979DF"/>
    <w:rsid w:val="00697E92"/>
    <w:rsid w:val="006A11C0"/>
    <w:rsid w:val="006A1C32"/>
    <w:rsid w:val="006A37D4"/>
    <w:rsid w:val="006A42FD"/>
    <w:rsid w:val="006A4B9F"/>
    <w:rsid w:val="006A4DFA"/>
    <w:rsid w:val="006A562D"/>
    <w:rsid w:val="006A5A55"/>
    <w:rsid w:val="006A62CC"/>
    <w:rsid w:val="006A6C4A"/>
    <w:rsid w:val="006A6CE4"/>
    <w:rsid w:val="006A6E8F"/>
    <w:rsid w:val="006A7DB5"/>
    <w:rsid w:val="006B0606"/>
    <w:rsid w:val="006B1CBE"/>
    <w:rsid w:val="006B36CC"/>
    <w:rsid w:val="006B3A53"/>
    <w:rsid w:val="006B3E3F"/>
    <w:rsid w:val="006B587C"/>
    <w:rsid w:val="006B58CE"/>
    <w:rsid w:val="006B5DEA"/>
    <w:rsid w:val="006B672B"/>
    <w:rsid w:val="006C01AB"/>
    <w:rsid w:val="006C0BF4"/>
    <w:rsid w:val="006C1E8E"/>
    <w:rsid w:val="006C2FB4"/>
    <w:rsid w:val="006C3CCB"/>
    <w:rsid w:val="006C3DDA"/>
    <w:rsid w:val="006C403C"/>
    <w:rsid w:val="006C448B"/>
    <w:rsid w:val="006C5B2F"/>
    <w:rsid w:val="006C5EB7"/>
    <w:rsid w:val="006C7873"/>
    <w:rsid w:val="006D0D92"/>
    <w:rsid w:val="006D2349"/>
    <w:rsid w:val="006D2C9F"/>
    <w:rsid w:val="006D3156"/>
    <w:rsid w:val="006D37B7"/>
    <w:rsid w:val="006D3AAD"/>
    <w:rsid w:val="006D3C22"/>
    <w:rsid w:val="006D4BEA"/>
    <w:rsid w:val="006D5290"/>
    <w:rsid w:val="006D53F3"/>
    <w:rsid w:val="006D5851"/>
    <w:rsid w:val="006D5993"/>
    <w:rsid w:val="006D6308"/>
    <w:rsid w:val="006D64C6"/>
    <w:rsid w:val="006D6E1D"/>
    <w:rsid w:val="006D7FFA"/>
    <w:rsid w:val="006E02BB"/>
    <w:rsid w:val="006E07C2"/>
    <w:rsid w:val="006E1B23"/>
    <w:rsid w:val="006E1DD0"/>
    <w:rsid w:val="006E285B"/>
    <w:rsid w:val="006E2F57"/>
    <w:rsid w:val="006E31A2"/>
    <w:rsid w:val="006E3CB0"/>
    <w:rsid w:val="006E3CC2"/>
    <w:rsid w:val="006E42A5"/>
    <w:rsid w:val="006E4DBA"/>
    <w:rsid w:val="006E4EF6"/>
    <w:rsid w:val="006E58CB"/>
    <w:rsid w:val="006E5E70"/>
    <w:rsid w:val="006E609F"/>
    <w:rsid w:val="006E624D"/>
    <w:rsid w:val="006E64F0"/>
    <w:rsid w:val="006E69D7"/>
    <w:rsid w:val="006E6ADA"/>
    <w:rsid w:val="006E77CB"/>
    <w:rsid w:val="006E7873"/>
    <w:rsid w:val="006F034D"/>
    <w:rsid w:val="006F0B99"/>
    <w:rsid w:val="006F1620"/>
    <w:rsid w:val="006F22E4"/>
    <w:rsid w:val="006F2F8B"/>
    <w:rsid w:val="006F2FE9"/>
    <w:rsid w:val="006F304D"/>
    <w:rsid w:val="006F32A5"/>
    <w:rsid w:val="006F37C9"/>
    <w:rsid w:val="006F40FB"/>
    <w:rsid w:val="006F4439"/>
    <w:rsid w:val="006F483C"/>
    <w:rsid w:val="006F55E8"/>
    <w:rsid w:val="006F590D"/>
    <w:rsid w:val="006F63E9"/>
    <w:rsid w:val="006F6A6E"/>
    <w:rsid w:val="006F6F5A"/>
    <w:rsid w:val="006F7001"/>
    <w:rsid w:val="006F7547"/>
    <w:rsid w:val="006F75CC"/>
    <w:rsid w:val="007006B8"/>
    <w:rsid w:val="00700AA3"/>
    <w:rsid w:val="0070154C"/>
    <w:rsid w:val="00702B60"/>
    <w:rsid w:val="00702B8C"/>
    <w:rsid w:val="00702E5D"/>
    <w:rsid w:val="00702F51"/>
    <w:rsid w:val="007039F9"/>
    <w:rsid w:val="007048F6"/>
    <w:rsid w:val="00705A7F"/>
    <w:rsid w:val="007062A2"/>
    <w:rsid w:val="007063F4"/>
    <w:rsid w:val="00706789"/>
    <w:rsid w:val="00706884"/>
    <w:rsid w:val="0070707E"/>
    <w:rsid w:val="0070708A"/>
    <w:rsid w:val="007102B1"/>
    <w:rsid w:val="00710604"/>
    <w:rsid w:val="00710936"/>
    <w:rsid w:val="00711207"/>
    <w:rsid w:val="00711888"/>
    <w:rsid w:val="00711CD6"/>
    <w:rsid w:val="00712056"/>
    <w:rsid w:val="0071250E"/>
    <w:rsid w:val="00712A5D"/>
    <w:rsid w:val="00715126"/>
    <w:rsid w:val="00715294"/>
    <w:rsid w:val="007169AE"/>
    <w:rsid w:val="00716F13"/>
    <w:rsid w:val="007171E8"/>
    <w:rsid w:val="00717ED7"/>
    <w:rsid w:val="007203ED"/>
    <w:rsid w:val="00720700"/>
    <w:rsid w:val="00720890"/>
    <w:rsid w:val="00722B9E"/>
    <w:rsid w:val="00722CCF"/>
    <w:rsid w:val="007237F6"/>
    <w:rsid w:val="0072422D"/>
    <w:rsid w:val="00724548"/>
    <w:rsid w:val="00724861"/>
    <w:rsid w:val="007249FA"/>
    <w:rsid w:val="00724E0C"/>
    <w:rsid w:val="0072530A"/>
    <w:rsid w:val="00725F9C"/>
    <w:rsid w:val="00726643"/>
    <w:rsid w:val="007270FA"/>
    <w:rsid w:val="00727727"/>
    <w:rsid w:val="00727B83"/>
    <w:rsid w:val="00730443"/>
    <w:rsid w:val="00730B87"/>
    <w:rsid w:val="00730CD4"/>
    <w:rsid w:val="0073181C"/>
    <w:rsid w:val="00731F4C"/>
    <w:rsid w:val="00732562"/>
    <w:rsid w:val="00733EE6"/>
    <w:rsid w:val="00734556"/>
    <w:rsid w:val="00735185"/>
    <w:rsid w:val="00735AA0"/>
    <w:rsid w:val="00735E44"/>
    <w:rsid w:val="007360E6"/>
    <w:rsid w:val="00736185"/>
    <w:rsid w:val="00736DFD"/>
    <w:rsid w:val="00737127"/>
    <w:rsid w:val="007373B8"/>
    <w:rsid w:val="00737AB6"/>
    <w:rsid w:val="0074016A"/>
    <w:rsid w:val="007406AA"/>
    <w:rsid w:val="007409E2"/>
    <w:rsid w:val="00741947"/>
    <w:rsid w:val="00743546"/>
    <w:rsid w:val="0074595A"/>
    <w:rsid w:val="00745FF6"/>
    <w:rsid w:val="00746D23"/>
    <w:rsid w:val="00747853"/>
    <w:rsid w:val="007508E0"/>
    <w:rsid w:val="00750BAF"/>
    <w:rsid w:val="00750D5E"/>
    <w:rsid w:val="0075231D"/>
    <w:rsid w:val="007527E3"/>
    <w:rsid w:val="00753002"/>
    <w:rsid w:val="0075356D"/>
    <w:rsid w:val="00753E43"/>
    <w:rsid w:val="00754384"/>
    <w:rsid w:val="00754B2C"/>
    <w:rsid w:val="00755A79"/>
    <w:rsid w:val="00755D51"/>
    <w:rsid w:val="007563EE"/>
    <w:rsid w:val="007564A7"/>
    <w:rsid w:val="00756940"/>
    <w:rsid w:val="00756DF3"/>
    <w:rsid w:val="00757727"/>
    <w:rsid w:val="00757B32"/>
    <w:rsid w:val="00757FAF"/>
    <w:rsid w:val="00760705"/>
    <w:rsid w:val="00760930"/>
    <w:rsid w:val="00761355"/>
    <w:rsid w:val="007613F7"/>
    <w:rsid w:val="0076169B"/>
    <w:rsid w:val="00761FA5"/>
    <w:rsid w:val="0076240F"/>
    <w:rsid w:val="007660C7"/>
    <w:rsid w:val="00766864"/>
    <w:rsid w:val="0076693C"/>
    <w:rsid w:val="00767D26"/>
    <w:rsid w:val="007703C4"/>
    <w:rsid w:val="00770604"/>
    <w:rsid w:val="0077097E"/>
    <w:rsid w:val="00770DEA"/>
    <w:rsid w:val="00771990"/>
    <w:rsid w:val="007720F3"/>
    <w:rsid w:val="00772C8C"/>
    <w:rsid w:val="007732FF"/>
    <w:rsid w:val="00773487"/>
    <w:rsid w:val="0077368A"/>
    <w:rsid w:val="00773AD5"/>
    <w:rsid w:val="0077527E"/>
    <w:rsid w:val="00775300"/>
    <w:rsid w:val="0077598C"/>
    <w:rsid w:val="007762F2"/>
    <w:rsid w:val="0077670A"/>
    <w:rsid w:val="007774B4"/>
    <w:rsid w:val="007778D7"/>
    <w:rsid w:val="00777982"/>
    <w:rsid w:val="007801A3"/>
    <w:rsid w:val="00780829"/>
    <w:rsid w:val="00780F15"/>
    <w:rsid w:val="00780FBB"/>
    <w:rsid w:val="007817C7"/>
    <w:rsid w:val="00782535"/>
    <w:rsid w:val="007828CF"/>
    <w:rsid w:val="00782C54"/>
    <w:rsid w:val="00782DF4"/>
    <w:rsid w:val="007834EB"/>
    <w:rsid w:val="00784631"/>
    <w:rsid w:val="0078485C"/>
    <w:rsid w:val="007859FA"/>
    <w:rsid w:val="0078615D"/>
    <w:rsid w:val="007869CE"/>
    <w:rsid w:val="00786F2D"/>
    <w:rsid w:val="00786F63"/>
    <w:rsid w:val="0078724B"/>
    <w:rsid w:val="007872C0"/>
    <w:rsid w:val="007872F7"/>
    <w:rsid w:val="00787D96"/>
    <w:rsid w:val="00787FF1"/>
    <w:rsid w:val="00792405"/>
    <w:rsid w:val="0079262B"/>
    <w:rsid w:val="007927D4"/>
    <w:rsid w:val="00792B82"/>
    <w:rsid w:val="00792F6F"/>
    <w:rsid w:val="0079495A"/>
    <w:rsid w:val="00794BBE"/>
    <w:rsid w:val="00794C04"/>
    <w:rsid w:val="007958C6"/>
    <w:rsid w:val="007963B3"/>
    <w:rsid w:val="007A124F"/>
    <w:rsid w:val="007A27D9"/>
    <w:rsid w:val="007A2B44"/>
    <w:rsid w:val="007A3C68"/>
    <w:rsid w:val="007A4327"/>
    <w:rsid w:val="007A4A33"/>
    <w:rsid w:val="007A4B86"/>
    <w:rsid w:val="007A5073"/>
    <w:rsid w:val="007A542B"/>
    <w:rsid w:val="007A5ED6"/>
    <w:rsid w:val="007A69CD"/>
    <w:rsid w:val="007A738C"/>
    <w:rsid w:val="007A73CD"/>
    <w:rsid w:val="007B0F76"/>
    <w:rsid w:val="007B0FAB"/>
    <w:rsid w:val="007B236A"/>
    <w:rsid w:val="007B25CD"/>
    <w:rsid w:val="007B2ECC"/>
    <w:rsid w:val="007B30FF"/>
    <w:rsid w:val="007B3B60"/>
    <w:rsid w:val="007B4DDA"/>
    <w:rsid w:val="007B5332"/>
    <w:rsid w:val="007B5ADC"/>
    <w:rsid w:val="007B5B6C"/>
    <w:rsid w:val="007B5E15"/>
    <w:rsid w:val="007B607E"/>
    <w:rsid w:val="007B629D"/>
    <w:rsid w:val="007B6710"/>
    <w:rsid w:val="007B6AA4"/>
    <w:rsid w:val="007B6B77"/>
    <w:rsid w:val="007C00D5"/>
    <w:rsid w:val="007C0A81"/>
    <w:rsid w:val="007C1AF0"/>
    <w:rsid w:val="007C2819"/>
    <w:rsid w:val="007C2D08"/>
    <w:rsid w:val="007C3A74"/>
    <w:rsid w:val="007C4C28"/>
    <w:rsid w:val="007C4DEE"/>
    <w:rsid w:val="007C5341"/>
    <w:rsid w:val="007C58F3"/>
    <w:rsid w:val="007C622B"/>
    <w:rsid w:val="007C659C"/>
    <w:rsid w:val="007C77CD"/>
    <w:rsid w:val="007C7D58"/>
    <w:rsid w:val="007D3B3D"/>
    <w:rsid w:val="007D3FC7"/>
    <w:rsid w:val="007D40FC"/>
    <w:rsid w:val="007D4452"/>
    <w:rsid w:val="007D5099"/>
    <w:rsid w:val="007D5454"/>
    <w:rsid w:val="007D5830"/>
    <w:rsid w:val="007D60DC"/>
    <w:rsid w:val="007D6F78"/>
    <w:rsid w:val="007E0842"/>
    <w:rsid w:val="007E0BA0"/>
    <w:rsid w:val="007E0F10"/>
    <w:rsid w:val="007E1978"/>
    <w:rsid w:val="007E19FE"/>
    <w:rsid w:val="007E20D7"/>
    <w:rsid w:val="007E22A3"/>
    <w:rsid w:val="007E2899"/>
    <w:rsid w:val="007E2954"/>
    <w:rsid w:val="007E411C"/>
    <w:rsid w:val="007E5938"/>
    <w:rsid w:val="007E627E"/>
    <w:rsid w:val="007E63F4"/>
    <w:rsid w:val="007E6A07"/>
    <w:rsid w:val="007F010F"/>
    <w:rsid w:val="007F14EB"/>
    <w:rsid w:val="007F19D3"/>
    <w:rsid w:val="007F3115"/>
    <w:rsid w:val="007F4B2A"/>
    <w:rsid w:val="007F584B"/>
    <w:rsid w:val="007F674B"/>
    <w:rsid w:val="007F6FE7"/>
    <w:rsid w:val="007F798E"/>
    <w:rsid w:val="008019E5"/>
    <w:rsid w:val="00801FEC"/>
    <w:rsid w:val="008030F8"/>
    <w:rsid w:val="00804A43"/>
    <w:rsid w:val="00804F6C"/>
    <w:rsid w:val="00805058"/>
    <w:rsid w:val="00806179"/>
    <w:rsid w:val="00806372"/>
    <w:rsid w:val="00806422"/>
    <w:rsid w:val="00806CFF"/>
    <w:rsid w:val="00807283"/>
    <w:rsid w:val="00811B68"/>
    <w:rsid w:val="00811C8C"/>
    <w:rsid w:val="00811CD0"/>
    <w:rsid w:val="00812E11"/>
    <w:rsid w:val="008141FA"/>
    <w:rsid w:val="0081424B"/>
    <w:rsid w:val="00814671"/>
    <w:rsid w:val="00815057"/>
    <w:rsid w:val="0081560D"/>
    <w:rsid w:val="00816B0F"/>
    <w:rsid w:val="00816D2D"/>
    <w:rsid w:val="00820C1B"/>
    <w:rsid w:val="00820CB0"/>
    <w:rsid w:val="00820E14"/>
    <w:rsid w:val="0082129B"/>
    <w:rsid w:val="0082139F"/>
    <w:rsid w:val="00821986"/>
    <w:rsid w:val="00822011"/>
    <w:rsid w:val="0082294A"/>
    <w:rsid w:val="00822D89"/>
    <w:rsid w:val="00822DCC"/>
    <w:rsid w:val="00822FD6"/>
    <w:rsid w:val="008234E6"/>
    <w:rsid w:val="008243E5"/>
    <w:rsid w:val="0082452C"/>
    <w:rsid w:val="00824866"/>
    <w:rsid w:val="00824BD8"/>
    <w:rsid w:val="008251D3"/>
    <w:rsid w:val="0082526E"/>
    <w:rsid w:val="00825C51"/>
    <w:rsid w:val="00826252"/>
    <w:rsid w:val="0082728C"/>
    <w:rsid w:val="0082736E"/>
    <w:rsid w:val="00827C17"/>
    <w:rsid w:val="00830836"/>
    <w:rsid w:val="00832CEC"/>
    <w:rsid w:val="00833315"/>
    <w:rsid w:val="00833D52"/>
    <w:rsid w:val="0083422E"/>
    <w:rsid w:val="00834B23"/>
    <w:rsid w:val="00834D93"/>
    <w:rsid w:val="00835659"/>
    <w:rsid w:val="008364CB"/>
    <w:rsid w:val="00836890"/>
    <w:rsid w:val="00836B6B"/>
    <w:rsid w:val="008371BC"/>
    <w:rsid w:val="0083730E"/>
    <w:rsid w:val="00837479"/>
    <w:rsid w:val="00837648"/>
    <w:rsid w:val="008377C1"/>
    <w:rsid w:val="00837DF0"/>
    <w:rsid w:val="00841D96"/>
    <w:rsid w:val="00842054"/>
    <w:rsid w:val="00842385"/>
    <w:rsid w:val="00842C25"/>
    <w:rsid w:val="00843176"/>
    <w:rsid w:val="008435CF"/>
    <w:rsid w:val="00843642"/>
    <w:rsid w:val="00843801"/>
    <w:rsid w:val="008442CA"/>
    <w:rsid w:val="008442CB"/>
    <w:rsid w:val="008444F6"/>
    <w:rsid w:val="00845A1E"/>
    <w:rsid w:val="008468B1"/>
    <w:rsid w:val="00846EF1"/>
    <w:rsid w:val="008504C4"/>
    <w:rsid w:val="0085058A"/>
    <w:rsid w:val="00851525"/>
    <w:rsid w:val="00851AA1"/>
    <w:rsid w:val="00851DA8"/>
    <w:rsid w:val="00851F48"/>
    <w:rsid w:val="00852B66"/>
    <w:rsid w:val="00853009"/>
    <w:rsid w:val="008531A1"/>
    <w:rsid w:val="0085495B"/>
    <w:rsid w:val="008564EF"/>
    <w:rsid w:val="008567B7"/>
    <w:rsid w:val="00857741"/>
    <w:rsid w:val="00860188"/>
    <w:rsid w:val="00860717"/>
    <w:rsid w:val="00861489"/>
    <w:rsid w:val="008627EA"/>
    <w:rsid w:val="00862A55"/>
    <w:rsid w:val="00862ECA"/>
    <w:rsid w:val="00862F50"/>
    <w:rsid w:val="00863062"/>
    <w:rsid w:val="008637D2"/>
    <w:rsid w:val="00863B7E"/>
    <w:rsid w:val="00863F94"/>
    <w:rsid w:val="00865522"/>
    <w:rsid w:val="00865691"/>
    <w:rsid w:val="0086588A"/>
    <w:rsid w:val="00866346"/>
    <w:rsid w:val="00866777"/>
    <w:rsid w:val="00866D16"/>
    <w:rsid w:val="00866FA5"/>
    <w:rsid w:val="008671F5"/>
    <w:rsid w:val="00867397"/>
    <w:rsid w:val="008701E6"/>
    <w:rsid w:val="00870A38"/>
    <w:rsid w:val="00870AAA"/>
    <w:rsid w:val="00871D2F"/>
    <w:rsid w:val="00871D86"/>
    <w:rsid w:val="00871DC6"/>
    <w:rsid w:val="00871F27"/>
    <w:rsid w:val="0087254F"/>
    <w:rsid w:val="00872D92"/>
    <w:rsid w:val="0087339E"/>
    <w:rsid w:val="00873C83"/>
    <w:rsid w:val="008748D6"/>
    <w:rsid w:val="00874B2C"/>
    <w:rsid w:val="00874E82"/>
    <w:rsid w:val="00874F96"/>
    <w:rsid w:val="00877B4E"/>
    <w:rsid w:val="00880078"/>
    <w:rsid w:val="00880185"/>
    <w:rsid w:val="00880576"/>
    <w:rsid w:val="00880946"/>
    <w:rsid w:val="00880FA7"/>
    <w:rsid w:val="00881AF7"/>
    <w:rsid w:val="00881F03"/>
    <w:rsid w:val="00882033"/>
    <w:rsid w:val="0088210A"/>
    <w:rsid w:val="0088276D"/>
    <w:rsid w:val="0088313D"/>
    <w:rsid w:val="00883988"/>
    <w:rsid w:val="00884FFF"/>
    <w:rsid w:val="00885322"/>
    <w:rsid w:val="008863D7"/>
    <w:rsid w:val="00887E28"/>
    <w:rsid w:val="00893B1D"/>
    <w:rsid w:val="00893F35"/>
    <w:rsid w:val="0089432A"/>
    <w:rsid w:val="0089473D"/>
    <w:rsid w:val="00894DA0"/>
    <w:rsid w:val="00896F61"/>
    <w:rsid w:val="00897945"/>
    <w:rsid w:val="008A00C6"/>
    <w:rsid w:val="008A0867"/>
    <w:rsid w:val="008A0C0C"/>
    <w:rsid w:val="008A0F5B"/>
    <w:rsid w:val="008A1257"/>
    <w:rsid w:val="008A1A08"/>
    <w:rsid w:val="008A1E35"/>
    <w:rsid w:val="008A2F9A"/>
    <w:rsid w:val="008A3019"/>
    <w:rsid w:val="008A32A6"/>
    <w:rsid w:val="008A32E7"/>
    <w:rsid w:val="008A32FE"/>
    <w:rsid w:val="008A3B78"/>
    <w:rsid w:val="008A3DAF"/>
    <w:rsid w:val="008A5A9E"/>
    <w:rsid w:val="008A5BE6"/>
    <w:rsid w:val="008A5D29"/>
    <w:rsid w:val="008A5F55"/>
    <w:rsid w:val="008B01BD"/>
    <w:rsid w:val="008B142C"/>
    <w:rsid w:val="008B1BA5"/>
    <w:rsid w:val="008B1C5D"/>
    <w:rsid w:val="008B1D4C"/>
    <w:rsid w:val="008B1ECA"/>
    <w:rsid w:val="008B2210"/>
    <w:rsid w:val="008B25F0"/>
    <w:rsid w:val="008B3947"/>
    <w:rsid w:val="008B4147"/>
    <w:rsid w:val="008B6E07"/>
    <w:rsid w:val="008B6F54"/>
    <w:rsid w:val="008B711B"/>
    <w:rsid w:val="008B7B5D"/>
    <w:rsid w:val="008C046D"/>
    <w:rsid w:val="008C12CC"/>
    <w:rsid w:val="008C182F"/>
    <w:rsid w:val="008C18E9"/>
    <w:rsid w:val="008C1BA6"/>
    <w:rsid w:val="008C27EF"/>
    <w:rsid w:val="008C2BEF"/>
    <w:rsid w:val="008C330F"/>
    <w:rsid w:val="008C3678"/>
    <w:rsid w:val="008C390A"/>
    <w:rsid w:val="008C618B"/>
    <w:rsid w:val="008C68C0"/>
    <w:rsid w:val="008C7112"/>
    <w:rsid w:val="008C76FC"/>
    <w:rsid w:val="008D04FE"/>
    <w:rsid w:val="008D05C2"/>
    <w:rsid w:val="008D1242"/>
    <w:rsid w:val="008D1567"/>
    <w:rsid w:val="008D1B43"/>
    <w:rsid w:val="008D1F2B"/>
    <w:rsid w:val="008D3355"/>
    <w:rsid w:val="008D4DF4"/>
    <w:rsid w:val="008D5E3F"/>
    <w:rsid w:val="008D683F"/>
    <w:rsid w:val="008D6D72"/>
    <w:rsid w:val="008E03D0"/>
    <w:rsid w:val="008E0C8A"/>
    <w:rsid w:val="008E0CFF"/>
    <w:rsid w:val="008E0DE2"/>
    <w:rsid w:val="008E15B6"/>
    <w:rsid w:val="008E2283"/>
    <w:rsid w:val="008E23B4"/>
    <w:rsid w:val="008E261E"/>
    <w:rsid w:val="008E4ACF"/>
    <w:rsid w:val="008E4C9A"/>
    <w:rsid w:val="008E4CDA"/>
    <w:rsid w:val="008E5770"/>
    <w:rsid w:val="008E625F"/>
    <w:rsid w:val="008E78A7"/>
    <w:rsid w:val="008E7F14"/>
    <w:rsid w:val="008F1392"/>
    <w:rsid w:val="008F1D89"/>
    <w:rsid w:val="008F2825"/>
    <w:rsid w:val="008F295B"/>
    <w:rsid w:val="008F29FE"/>
    <w:rsid w:val="008F3097"/>
    <w:rsid w:val="008F4E5E"/>
    <w:rsid w:val="008F53F8"/>
    <w:rsid w:val="008F550D"/>
    <w:rsid w:val="008F5FD7"/>
    <w:rsid w:val="008F726E"/>
    <w:rsid w:val="0090077A"/>
    <w:rsid w:val="0090087C"/>
    <w:rsid w:val="009013F2"/>
    <w:rsid w:val="00901938"/>
    <w:rsid w:val="009019FE"/>
    <w:rsid w:val="00901BD7"/>
    <w:rsid w:val="00901F56"/>
    <w:rsid w:val="00902526"/>
    <w:rsid w:val="00903933"/>
    <w:rsid w:val="00903B20"/>
    <w:rsid w:val="00903C8B"/>
    <w:rsid w:val="00904CAC"/>
    <w:rsid w:val="009050BA"/>
    <w:rsid w:val="00905539"/>
    <w:rsid w:val="009055B1"/>
    <w:rsid w:val="00905842"/>
    <w:rsid w:val="00905EF5"/>
    <w:rsid w:val="00906300"/>
    <w:rsid w:val="00907072"/>
    <w:rsid w:val="009106C6"/>
    <w:rsid w:val="00910877"/>
    <w:rsid w:val="00910A8B"/>
    <w:rsid w:val="00910FC4"/>
    <w:rsid w:val="00911CC5"/>
    <w:rsid w:val="00911F35"/>
    <w:rsid w:val="009137A6"/>
    <w:rsid w:val="00913BDB"/>
    <w:rsid w:val="0091409B"/>
    <w:rsid w:val="009141AC"/>
    <w:rsid w:val="0091530D"/>
    <w:rsid w:val="00916D87"/>
    <w:rsid w:val="00916F96"/>
    <w:rsid w:val="00917173"/>
    <w:rsid w:val="0092043C"/>
    <w:rsid w:val="0092075C"/>
    <w:rsid w:val="00920D76"/>
    <w:rsid w:val="00921365"/>
    <w:rsid w:val="00921C44"/>
    <w:rsid w:val="0092201D"/>
    <w:rsid w:val="0092213A"/>
    <w:rsid w:val="00922297"/>
    <w:rsid w:val="00922F1F"/>
    <w:rsid w:val="009231C2"/>
    <w:rsid w:val="009243BE"/>
    <w:rsid w:val="00924AEF"/>
    <w:rsid w:val="00924B7B"/>
    <w:rsid w:val="00925825"/>
    <w:rsid w:val="00925C02"/>
    <w:rsid w:val="00926055"/>
    <w:rsid w:val="00926D18"/>
    <w:rsid w:val="00926EFE"/>
    <w:rsid w:val="00927822"/>
    <w:rsid w:val="00930058"/>
    <w:rsid w:val="00930252"/>
    <w:rsid w:val="009304E2"/>
    <w:rsid w:val="009305DA"/>
    <w:rsid w:val="00930776"/>
    <w:rsid w:val="00930970"/>
    <w:rsid w:val="0093142A"/>
    <w:rsid w:val="00931600"/>
    <w:rsid w:val="0093316F"/>
    <w:rsid w:val="00933B2E"/>
    <w:rsid w:val="00933FBF"/>
    <w:rsid w:val="009345A4"/>
    <w:rsid w:val="00934E8F"/>
    <w:rsid w:val="009352E4"/>
    <w:rsid w:val="009358A0"/>
    <w:rsid w:val="00937553"/>
    <w:rsid w:val="00940E08"/>
    <w:rsid w:val="00940F09"/>
    <w:rsid w:val="009417C2"/>
    <w:rsid w:val="009419A4"/>
    <w:rsid w:val="00941C84"/>
    <w:rsid w:val="00942380"/>
    <w:rsid w:val="009423D6"/>
    <w:rsid w:val="00942899"/>
    <w:rsid w:val="00942E2B"/>
    <w:rsid w:val="00943347"/>
    <w:rsid w:val="009434B3"/>
    <w:rsid w:val="00944069"/>
    <w:rsid w:val="00944B52"/>
    <w:rsid w:val="00946122"/>
    <w:rsid w:val="00946907"/>
    <w:rsid w:val="00946EB3"/>
    <w:rsid w:val="0095026C"/>
    <w:rsid w:val="0095100C"/>
    <w:rsid w:val="0095167F"/>
    <w:rsid w:val="00952886"/>
    <w:rsid w:val="00955438"/>
    <w:rsid w:val="0095582A"/>
    <w:rsid w:val="00956AED"/>
    <w:rsid w:val="00956BD4"/>
    <w:rsid w:val="009578E4"/>
    <w:rsid w:val="00957CA6"/>
    <w:rsid w:val="009602CC"/>
    <w:rsid w:val="00960E82"/>
    <w:rsid w:val="00963177"/>
    <w:rsid w:val="00963507"/>
    <w:rsid w:val="00963D21"/>
    <w:rsid w:val="009643E0"/>
    <w:rsid w:val="00964613"/>
    <w:rsid w:val="0096470D"/>
    <w:rsid w:val="00964F79"/>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DB0"/>
    <w:rsid w:val="009727FC"/>
    <w:rsid w:val="00972C62"/>
    <w:rsid w:val="00973A76"/>
    <w:rsid w:val="00973D28"/>
    <w:rsid w:val="0097611E"/>
    <w:rsid w:val="009766DF"/>
    <w:rsid w:val="00977441"/>
    <w:rsid w:val="00977F50"/>
    <w:rsid w:val="00980563"/>
    <w:rsid w:val="00981683"/>
    <w:rsid w:val="009819DA"/>
    <w:rsid w:val="00982B19"/>
    <w:rsid w:val="00983CCB"/>
    <w:rsid w:val="00983F96"/>
    <w:rsid w:val="0098437A"/>
    <w:rsid w:val="009845B7"/>
    <w:rsid w:val="009845F6"/>
    <w:rsid w:val="00984EE0"/>
    <w:rsid w:val="00985ADE"/>
    <w:rsid w:val="00985EF6"/>
    <w:rsid w:val="00986AF1"/>
    <w:rsid w:val="00987119"/>
    <w:rsid w:val="009873CD"/>
    <w:rsid w:val="009874DA"/>
    <w:rsid w:val="00987652"/>
    <w:rsid w:val="00987CD4"/>
    <w:rsid w:val="00991096"/>
    <w:rsid w:val="00991142"/>
    <w:rsid w:val="00991F58"/>
    <w:rsid w:val="00991FB6"/>
    <w:rsid w:val="009922F6"/>
    <w:rsid w:val="00992342"/>
    <w:rsid w:val="00994399"/>
    <w:rsid w:val="009944F6"/>
    <w:rsid w:val="009945E3"/>
    <w:rsid w:val="0099463F"/>
    <w:rsid w:val="00995397"/>
    <w:rsid w:val="00995EFD"/>
    <w:rsid w:val="009963CA"/>
    <w:rsid w:val="00996CFA"/>
    <w:rsid w:val="0099703B"/>
    <w:rsid w:val="00997664"/>
    <w:rsid w:val="00997907"/>
    <w:rsid w:val="00997A78"/>
    <w:rsid w:val="00997EC3"/>
    <w:rsid w:val="009A01C4"/>
    <w:rsid w:val="009A0679"/>
    <w:rsid w:val="009A1F65"/>
    <w:rsid w:val="009A2DFE"/>
    <w:rsid w:val="009A3833"/>
    <w:rsid w:val="009A3A32"/>
    <w:rsid w:val="009A551E"/>
    <w:rsid w:val="009A634C"/>
    <w:rsid w:val="009A6790"/>
    <w:rsid w:val="009A7032"/>
    <w:rsid w:val="009A719E"/>
    <w:rsid w:val="009A729C"/>
    <w:rsid w:val="009A73BC"/>
    <w:rsid w:val="009A784A"/>
    <w:rsid w:val="009B1198"/>
    <w:rsid w:val="009B2123"/>
    <w:rsid w:val="009B3699"/>
    <w:rsid w:val="009B3BC8"/>
    <w:rsid w:val="009B4A72"/>
    <w:rsid w:val="009B4D1A"/>
    <w:rsid w:val="009C0704"/>
    <w:rsid w:val="009C15C7"/>
    <w:rsid w:val="009C19B7"/>
    <w:rsid w:val="009C2A4A"/>
    <w:rsid w:val="009C39EC"/>
    <w:rsid w:val="009C3B64"/>
    <w:rsid w:val="009C6195"/>
    <w:rsid w:val="009C6340"/>
    <w:rsid w:val="009C6FAF"/>
    <w:rsid w:val="009C7619"/>
    <w:rsid w:val="009C7624"/>
    <w:rsid w:val="009C7ADA"/>
    <w:rsid w:val="009C7D12"/>
    <w:rsid w:val="009D03F7"/>
    <w:rsid w:val="009D0C58"/>
    <w:rsid w:val="009D1183"/>
    <w:rsid w:val="009D1B4F"/>
    <w:rsid w:val="009D1D16"/>
    <w:rsid w:val="009D434D"/>
    <w:rsid w:val="009D4904"/>
    <w:rsid w:val="009D4E91"/>
    <w:rsid w:val="009D606B"/>
    <w:rsid w:val="009D65A9"/>
    <w:rsid w:val="009D688A"/>
    <w:rsid w:val="009D7166"/>
    <w:rsid w:val="009D7E22"/>
    <w:rsid w:val="009D7FA8"/>
    <w:rsid w:val="009E137C"/>
    <w:rsid w:val="009E191F"/>
    <w:rsid w:val="009E2BD7"/>
    <w:rsid w:val="009E3665"/>
    <w:rsid w:val="009E3BA1"/>
    <w:rsid w:val="009E57DD"/>
    <w:rsid w:val="009E676A"/>
    <w:rsid w:val="009E7738"/>
    <w:rsid w:val="009E7C4A"/>
    <w:rsid w:val="009F0915"/>
    <w:rsid w:val="009F11FA"/>
    <w:rsid w:val="009F198F"/>
    <w:rsid w:val="009F26E6"/>
    <w:rsid w:val="009F2B41"/>
    <w:rsid w:val="009F3C81"/>
    <w:rsid w:val="009F4F20"/>
    <w:rsid w:val="009F5AA2"/>
    <w:rsid w:val="009F5AC5"/>
    <w:rsid w:val="009F6272"/>
    <w:rsid w:val="009F66D0"/>
    <w:rsid w:val="009F6C14"/>
    <w:rsid w:val="009F76E4"/>
    <w:rsid w:val="00A001E4"/>
    <w:rsid w:val="00A002EA"/>
    <w:rsid w:val="00A007AE"/>
    <w:rsid w:val="00A00CAE"/>
    <w:rsid w:val="00A012AD"/>
    <w:rsid w:val="00A01544"/>
    <w:rsid w:val="00A01BA0"/>
    <w:rsid w:val="00A0219D"/>
    <w:rsid w:val="00A0571C"/>
    <w:rsid w:val="00A0598C"/>
    <w:rsid w:val="00A05C12"/>
    <w:rsid w:val="00A0716A"/>
    <w:rsid w:val="00A0774C"/>
    <w:rsid w:val="00A10865"/>
    <w:rsid w:val="00A1117F"/>
    <w:rsid w:val="00A11EE9"/>
    <w:rsid w:val="00A1208D"/>
    <w:rsid w:val="00A129EA"/>
    <w:rsid w:val="00A12C85"/>
    <w:rsid w:val="00A13242"/>
    <w:rsid w:val="00A1437C"/>
    <w:rsid w:val="00A1502A"/>
    <w:rsid w:val="00A15A57"/>
    <w:rsid w:val="00A15C4E"/>
    <w:rsid w:val="00A166C8"/>
    <w:rsid w:val="00A16A43"/>
    <w:rsid w:val="00A17369"/>
    <w:rsid w:val="00A17436"/>
    <w:rsid w:val="00A17883"/>
    <w:rsid w:val="00A178E8"/>
    <w:rsid w:val="00A17E5C"/>
    <w:rsid w:val="00A20695"/>
    <w:rsid w:val="00A20792"/>
    <w:rsid w:val="00A20831"/>
    <w:rsid w:val="00A20986"/>
    <w:rsid w:val="00A20C4B"/>
    <w:rsid w:val="00A21829"/>
    <w:rsid w:val="00A219B4"/>
    <w:rsid w:val="00A239CF"/>
    <w:rsid w:val="00A24073"/>
    <w:rsid w:val="00A24DC7"/>
    <w:rsid w:val="00A25492"/>
    <w:rsid w:val="00A2568E"/>
    <w:rsid w:val="00A26259"/>
    <w:rsid w:val="00A26361"/>
    <w:rsid w:val="00A26576"/>
    <w:rsid w:val="00A26F05"/>
    <w:rsid w:val="00A279B4"/>
    <w:rsid w:val="00A30055"/>
    <w:rsid w:val="00A3015D"/>
    <w:rsid w:val="00A3026D"/>
    <w:rsid w:val="00A3063C"/>
    <w:rsid w:val="00A30B27"/>
    <w:rsid w:val="00A310D0"/>
    <w:rsid w:val="00A3194E"/>
    <w:rsid w:val="00A31C74"/>
    <w:rsid w:val="00A3201C"/>
    <w:rsid w:val="00A321AD"/>
    <w:rsid w:val="00A32C1A"/>
    <w:rsid w:val="00A33D4A"/>
    <w:rsid w:val="00A33F86"/>
    <w:rsid w:val="00A34F6B"/>
    <w:rsid w:val="00A34F8F"/>
    <w:rsid w:val="00A353DD"/>
    <w:rsid w:val="00A35708"/>
    <w:rsid w:val="00A35B35"/>
    <w:rsid w:val="00A36859"/>
    <w:rsid w:val="00A37FED"/>
    <w:rsid w:val="00A4097F"/>
    <w:rsid w:val="00A40ABC"/>
    <w:rsid w:val="00A40E7F"/>
    <w:rsid w:val="00A41168"/>
    <w:rsid w:val="00A41202"/>
    <w:rsid w:val="00A41717"/>
    <w:rsid w:val="00A41CEE"/>
    <w:rsid w:val="00A41F3B"/>
    <w:rsid w:val="00A4373E"/>
    <w:rsid w:val="00A439F7"/>
    <w:rsid w:val="00A447BF"/>
    <w:rsid w:val="00A455EA"/>
    <w:rsid w:val="00A45AEF"/>
    <w:rsid w:val="00A46F8B"/>
    <w:rsid w:val="00A46FA8"/>
    <w:rsid w:val="00A4703F"/>
    <w:rsid w:val="00A4709D"/>
    <w:rsid w:val="00A474BF"/>
    <w:rsid w:val="00A47638"/>
    <w:rsid w:val="00A47C43"/>
    <w:rsid w:val="00A5096C"/>
    <w:rsid w:val="00A520F7"/>
    <w:rsid w:val="00A533FB"/>
    <w:rsid w:val="00A53486"/>
    <w:rsid w:val="00A53850"/>
    <w:rsid w:val="00A53D32"/>
    <w:rsid w:val="00A5512B"/>
    <w:rsid w:val="00A551A8"/>
    <w:rsid w:val="00A55714"/>
    <w:rsid w:val="00A5573E"/>
    <w:rsid w:val="00A56683"/>
    <w:rsid w:val="00A56F49"/>
    <w:rsid w:val="00A5790A"/>
    <w:rsid w:val="00A57C0D"/>
    <w:rsid w:val="00A57D54"/>
    <w:rsid w:val="00A60311"/>
    <w:rsid w:val="00A61F19"/>
    <w:rsid w:val="00A629DB"/>
    <w:rsid w:val="00A63217"/>
    <w:rsid w:val="00A63604"/>
    <w:rsid w:val="00A642AA"/>
    <w:rsid w:val="00A64A73"/>
    <w:rsid w:val="00A64B9F"/>
    <w:rsid w:val="00A64BCD"/>
    <w:rsid w:val="00A65C9A"/>
    <w:rsid w:val="00A65DA7"/>
    <w:rsid w:val="00A669B7"/>
    <w:rsid w:val="00A669EC"/>
    <w:rsid w:val="00A6739C"/>
    <w:rsid w:val="00A679ED"/>
    <w:rsid w:val="00A67C5B"/>
    <w:rsid w:val="00A67D58"/>
    <w:rsid w:val="00A707A3"/>
    <w:rsid w:val="00A716EC"/>
    <w:rsid w:val="00A71796"/>
    <w:rsid w:val="00A71824"/>
    <w:rsid w:val="00A71A26"/>
    <w:rsid w:val="00A720F9"/>
    <w:rsid w:val="00A74A23"/>
    <w:rsid w:val="00A74B8D"/>
    <w:rsid w:val="00A74C44"/>
    <w:rsid w:val="00A75E6C"/>
    <w:rsid w:val="00A76014"/>
    <w:rsid w:val="00A769C4"/>
    <w:rsid w:val="00A818EF"/>
    <w:rsid w:val="00A827EB"/>
    <w:rsid w:val="00A82BAE"/>
    <w:rsid w:val="00A83194"/>
    <w:rsid w:val="00A83A78"/>
    <w:rsid w:val="00A842B2"/>
    <w:rsid w:val="00A84394"/>
    <w:rsid w:val="00A84D4D"/>
    <w:rsid w:val="00A85BE0"/>
    <w:rsid w:val="00A85D7F"/>
    <w:rsid w:val="00A864C6"/>
    <w:rsid w:val="00A86EA6"/>
    <w:rsid w:val="00A8750B"/>
    <w:rsid w:val="00A9198F"/>
    <w:rsid w:val="00A92279"/>
    <w:rsid w:val="00A925FF"/>
    <w:rsid w:val="00A92A5E"/>
    <w:rsid w:val="00A92FF4"/>
    <w:rsid w:val="00A93DFA"/>
    <w:rsid w:val="00A93F47"/>
    <w:rsid w:val="00A94732"/>
    <w:rsid w:val="00A94D86"/>
    <w:rsid w:val="00A95652"/>
    <w:rsid w:val="00A95711"/>
    <w:rsid w:val="00A95F1A"/>
    <w:rsid w:val="00A9615F"/>
    <w:rsid w:val="00A96177"/>
    <w:rsid w:val="00A96335"/>
    <w:rsid w:val="00A976BD"/>
    <w:rsid w:val="00A97DCF"/>
    <w:rsid w:val="00AA0959"/>
    <w:rsid w:val="00AA1118"/>
    <w:rsid w:val="00AA1407"/>
    <w:rsid w:val="00AA1E24"/>
    <w:rsid w:val="00AA223D"/>
    <w:rsid w:val="00AA2427"/>
    <w:rsid w:val="00AA35FC"/>
    <w:rsid w:val="00AA3E9A"/>
    <w:rsid w:val="00AA3F7B"/>
    <w:rsid w:val="00AA415D"/>
    <w:rsid w:val="00AA4E42"/>
    <w:rsid w:val="00AA637E"/>
    <w:rsid w:val="00AA6F75"/>
    <w:rsid w:val="00AA7F97"/>
    <w:rsid w:val="00AB19FD"/>
    <w:rsid w:val="00AB360A"/>
    <w:rsid w:val="00AB4615"/>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12"/>
    <w:rsid w:val="00AC1F8D"/>
    <w:rsid w:val="00AC2D67"/>
    <w:rsid w:val="00AC3197"/>
    <w:rsid w:val="00AC4095"/>
    <w:rsid w:val="00AC4D7F"/>
    <w:rsid w:val="00AC4E15"/>
    <w:rsid w:val="00AC5782"/>
    <w:rsid w:val="00AC5C45"/>
    <w:rsid w:val="00AC5F53"/>
    <w:rsid w:val="00AC7079"/>
    <w:rsid w:val="00AC774A"/>
    <w:rsid w:val="00AC79AD"/>
    <w:rsid w:val="00AC7CB7"/>
    <w:rsid w:val="00AC7FD4"/>
    <w:rsid w:val="00AD0CED"/>
    <w:rsid w:val="00AD127A"/>
    <w:rsid w:val="00AD1C95"/>
    <w:rsid w:val="00AD2A52"/>
    <w:rsid w:val="00AD2DAD"/>
    <w:rsid w:val="00AD338A"/>
    <w:rsid w:val="00AD38C5"/>
    <w:rsid w:val="00AD38E9"/>
    <w:rsid w:val="00AD3B09"/>
    <w:rsid w:val="00AD3E0A"/>
    <w:rsid w:val="00AD5ACF"/>
    <w:rsid w:val="00AD700F"/>
    <w:rsid w:val="00AD77CD"/>
    <w:rsid w:val="00AD7DEA"/>
    <w:rsid w:val="00AE03AA"/>
    <w:rsid w:val="00AE03C7"/>
    <w:rsid w:val="00AE0A0A"/>
    <w:rsid w:val="00AE2050"/>
    <w:rsid w:val="00AE45FC"/>
    <w:rsid w:val="00AE46F2"/>
    <w:rsid w:val="00AE48F8"/>
    <w:rsid w:val="00AE4918"/>
    <w:rsid w:val="00AE49AF"/>
    <w:rsid w:val="00AE4AEB"/>
    <w:rsid w:val="00AE5A84"/>
    <w:rsid w:val="00AE609C"/>
    <w:rsid w:val="00AE6771"/>
    <w:rsid w:val="00AE74A8"/>
    <w:rsid w:val="00AE7CEA"/>
    <w:rsid w:val="00AF06F9"/>
    <w:rsid w:val="00AF0FC1"/>
    <w:rsid w:val="00AF100C"/>
    <w:rsid w:val="00AF1BA1"/>
    <w:rsid w:val="00AF3543"/>
    <w:rsid w:val="00AF3AB8"/>
    <w:rsid w:val="00AF3ADF"/>
    <w:rsid w:val="00AF3C8A"/>
    <w:rsid w:val="00AF4101"/>
    <w:rsid w:val="00AF5F15"/>
    <w:rsid w:val="00AF6073"/>
    <w:rsid w:val="00AF62E3"/>
    <w:rsid w:val="00AF769F"/>
    <w:rsid w:val="00B028F9"/>
    <w:rsid w:val="00B03069"/>
    <w:rsid w:val="00B03576"/>
    <w:rsid w:val="00B03C3A"/>
    <w:rsid w:val="00B0589A"/>
    <w:rsid w:val="00B06081"/>
    <w:rsid w:val="00B0687A"/>
    <w:rsid w:val="00B10604"/>
    <w:rsid w:val="00B10BC7"/>
    <w:rsid w:val="00B10FA2"/>
    <w:rsid w:val="00B1264F"/>
    <w:rsid w:val="00B13D98"/>
    <w:rsid w:val="00B142C6"/>
    <w:rsid w:val="00B14B27"/>
    <w:rsid w:val="00B15924"/>
    <w:rsid w:val="00B15A0A"/>
    <w:rsid w:val="00B15A32"/>
    <w:rsid w:val="00B15CB0"/>
    <w:rsid w:val="00B1648C"/>
    <w:rsid w:val="00B16785"/>
    <w:rsid w:val="00B16A4F"/>
    <w:rsid w:val="00B16BCD"/>
    <w:rsid w:val="00B16DDE"/>
    <w:rsid w:val="00B1745A"/>
    <w:rsid w:val="00B20168"/>
    <w:rsid w:val="00B201CA"/>
    <w:rsid w:val="00B21097"/>
    <w:rsid w:val="00B21181"/>
    <w:rsid w:val="00B218EA"/>
    <w:rsid w:val="00B21F60"/>
    <w:rsid w:val="00B22FF6"/>
    <w:rsid w:val="00B24FC4"/>
    <w:rsid w:val="00B2563C"/>
    <w:rsid w:val="00B25677"/>
    <w:rsid w:val="00B256DA"/>
    <w:rsid w:val="00B2578F"/>
    <w:rsid w:val="00B25BBC"/>
    <w:rsid w:val="00B2664E"/>
    <w:rsid w:val="00B26EF1"/>
    <w:rsid w:val="00B27D78"/>
    <w:rsid w:val="00B30425"/>
    <w:rsid w:val="00B30871"/>
    <w:rsid w:val="00B30C3E"/>
    <w:rsid w:val="00B32BA2"/>
    <w:rsid w:val="00B33621"/>
    <w:rsid w:val="00B33E38"/>
    <w:rsid w:val="00B34C84"/>
    <w:rsid w:val="00B34F71"/>
    <w:rsid w:val="00B364EC"/>
    <w:rsid w:val="00B3653C"/>
    <w:rsid w:val="00B36C18"/>
    <w:rsid w:val="00B36EFE"/>
    <w:rsid w:val="00B36FD7"/>
    <w:rsid w:val="00B37640"/>
    <w:rsid w:val="00B37C69"/>
    <w:rsid w:val="00B40FE8"/>
    <w:rsid w:val="00B4100E"/>
    <w:rsid w:val="00B417C8"/>
    <w:rsid w:val="00B42C76"/>
    <w:rsid w:val="00B43145"/>
    <w:rsid w:val="00B435C8"/>
    <w:rsid w:val="00B4397A"/>
    <w:rsid w:val="00B43FC9"/>
    <w:rsid w:val="00B444B8"/>
    <w:rsid w:val="00B44514"/>
    <w:rsid w:val="00B44DF2"/>
    <w:rsid w:val="00B451D3"/>
    <w:rsid w:val="00B45513"/>
    <w:rsid w:val="00B458D3"/>
    <w:rsid w:val="00B459FD"/>
    <w:rsid w:val="00B45E81"/>
    <w:rsid w:val="00B46F7D"/>
    <w:rsid w:val="00B4739E"/>
    <w:rsid w:val="00B47694"/>
    <w:rsid w:val="00B47794"/>
    <w:rsid w:val="00B513B0"/>
    <w:rsid w:val="00B51554"/>
    <w:rsid w:val="00B51A0F"/>
    <w:rsid w:val="00B51DDF"/>
    <w:rsid w:val="00B52CB3"/>
    <w:rsid w:val="00B5350D"/>
    <w:rsid w:val="00B54848"/>
    <w:rsid w:val="00B548D4"/>
    <w:rsid w:val="00B54AE4"/>
    <w:rsid w:val="00B54D1E"/>
    <w:rsid w:val="00B54EE5"/>
    <w:rsid w:val="00B54FBC"/>
    <w:rsid w:val="00B5668F"/>
    <w:rsid w:val="00B56A0A"/>
    <w:rsid w:val="00B578EB"/>
    <w:rsid w:val="00B60944"/>
    <w:rsid w:val="00B60DF1"/>
    <w:rsid w:val="00B6141B"/>
    <w:rsid w:val="00B6151B"/>
    <w:rsid w:val="00B61AD4"/>
    <w:rsid w:val="00B61B3A"/>
    <w:rsid w:val="00B61B89"/>
    <w:rsid w:val="00B621AC"/>
    <w:rsid w:val="00B621EB"/>
    <w:rsid w:val="00B626AB"/>
    <w:rsid w:val="00B629A2"/>
    <w:rsid w:val="00B6349D"/>
    <w:rsid w:val="00B6356E"/>
    <w:rsid w:val="00B6367A"/>
    <w:rsid w:val="00B64A69"/>
    <w:rsid w:val="00B64E69"/>
    <w:rsid w:val="00B6511C"/>
    <w:rsid w:val="00B65A12"/>
    <w:rsid w:val="00B65A3E"/>
    <w:rsid w:val="00B65D22"/>
    <w:rsid w:val="00B6610E"/>
    <w:rsid w:val="00B6624B"/>
    <w:rsid w:val="00B6654C"/>
    <w:rsid w:val="00B66873"/>
    <w:rsid w:val="00B6688A"/>
    <w:rsid w:val="00B66AB6"/>
    <w:rsid w:val="00B70B67"/>
    <w:rsid w:val="00B70D67"/>
    <w:rsid w:val="00B710A3"/>
    <w:rsid w:val="00B71AEB"/>
    <w:rsid w:val="00B71FC5"/>
    <w:rsid w:val="00B73EEE"/>
    <w:rsid w:val="00B750C5"/>
    <w:rsid w:val="00B75689"/>
    <w:rsid w:val="00B766AA"/>
    <w:rsid w:val="00B76FF0"/>
    <w:rsid w:val="00B800DA"/>
    <w:rsid w:val="00B816FE"/>
    <w:rsid w:val="00B81721"/>
    <w:rsid w:val="00B81BE5"/>
    <w:rsid w:val="00B81C3F"/>
    <w:rsid w:val="00B8212A"/>
    <w:rsid w:val="00B82D2D"/>
    <w:rsid w:val="00B830E3"/>
    <w:rsid w:val="00B83C5D"/>
    <w:rsid w:val="00B83D67"/>
    <w:rsid w:val="00B8413A"/>
    <w:rsid w:val="00B848C4"/>
    <w:rsid w:val="00B84A0A"/>
    <w:rsid w:val="00B84F84"/>
    <w:rsid w:val="00B85CBF"/>
    <w:rsid w:val="00B86069"/>
    <w:rsid w:val="00B865B4"/>
    <w:rsid w:val="00B87456"/>
    <w:rsid w:val="00B87A16"/>
    <w:rsid w:val="00B87DD7"/>
    <w:rsid w:val="00B90658"/>
    <w:rsid w:val="00B91BE9"/>
    <w:rsid w:val="00B92662"/>
    <w:rsid w:val="00B94BF0"/>
    <w:rsid w:val="00B94E9F"/>
    <w:rsid w:val="00B968EE"/>
    <w:rsid w:val="00B96E21"/>
    <w:rsid w:val="00BA0680"/>
    <w:rsid w:val="00BA0BE3"/>
    <w:rsid w:val="00BA242A"/>
    <w:rsid w:val="00BA2496"/>
    <w:rsid w:val="00BA2BBD"/>
    <w:rsid w:val="00BA4325"/>
    <w:rsid w:val="00BA4C8B"/>
    <w:rsid w:val="00BA5472"/>
    <w:rsid w:val="00BA5AC9"/>
    <w:rsid w:val="00BA5B50"/>
    <w:rsid w:val="00BA61DC"/>
    <w:rsid w:val="00BA6A39"/>
    <w:rsid w:val="00BA6D90"/>
    <w:rsid w:val="00BA78A1"/>
    <w:rsid w:val="00BA7C67"/>
    <w:rsid w:val="00BA7FA9"/>
    <w:rsid w:val="00BB0A4E"/>
    <w:rsid w:val="00BB14FC"/>
    <w:rsid w:val="00BB163C"/>
    <w:rsid w:val="00BB19C5"/>
    <w:rsid w:val="00BB2043"/>
    <w:rsid w:val="00BB2BDA"/>
    <w:rsid w:val="00BB4CFE"/>
    <w:rsid w:val="00BB5556"/>
    <w:rsid w:val="00BB5BF7"/>
    <w:rsid w:val="00BB6DB7"/>
    <w:rsid w:val="00BB760F"/>
    <w:rsid w:val="00BB79F6"/>
    <w:rsid w:val="00BB7D16"/>
    <w:rsid w:val="00BB7E8E"/>
    <w:rsid w:val="00BC02E8"/>
    <w:rsid w:val="00BC07F9"/>
    <w:rsid w:val="00BC0B0F"/>
    <w:rsid w:val="00BC12C9"/>
    <w:rsid w:val="00BC269E"/>
    <w:rsid w:val="00BC3B52"/>
    <w:rsid w:val="00BC3CD8"/>
    <w:rsid w:val="00BC472E"/>
    <w:rsid w:val="00BC5A95"/>
    <w:rsid w:val="00BC5B21"/>
    <w:rsid w:val="00BC61AF"/>
    <w:rsid w:val="00BC687B"/>
    <w:rsid w:val="00BC7669"/>
    <w:rsid w:val="00BC7746"/>
    <w:rsid w:val="00BC7B61"/>
    <w:rsid w:val="00BD0545"/>
    <w:rsid w:val="00BD1922"/>
    <w:rsid w:val="00BD2407"/>
    <w:rsid w:val="00BD2A10"/>
    <w:rsid w:val="00BD30B1"/>
    <w:rsid w:val="00BD3615"/>
    <w:rsid w:val="00BD36CC"/>
    <w:rsid w:val="00BD3966"/>
    <w:rsid w:val="00BD398B"/>
    <w:rsid w:val="00BD43A5"/>
    <w:rsid w:val="00BD485C"/>
    <w:rsid w:val="00BD48B7"/>
    <w:rsid w:val="00BD50B6"/>
    <w:rsid w:val="00BD5A7B"/>
    <w:rsid w:val="00BD5B62"/>
    <w:rsid w:val="00BD6813"/>
    <w:rsid w:val="00BD6BE7"/>
    <w:rsid w:val="00BD6F88"/>
    <w:rsid w:val="00BD7D14"/>
    <w:rsid w:val="00BE01F9"/>
    <w:rsid w:val="00BE0C4E"/>
    <w:rsid w:val="00BE14F8"/>
    <w:rsid w:val="00BE1F65"/>
    <w:rsid w:val="00BE39D8"/>
    <w:rsid w:val="00BE3E15"/>
    <w:rsid w:val="00BE3EB6"/>
    <w:rsid w:val="00BE4A09"/>
    <w:rsid w:val="00BE570D"/>
    <w:rsid w:val="00BE59A4"/>
    <w:rsid w:val="00BE5B37"/>
    <w:rsid w:val="00BE7A43"/>
    <w:rsid w:val="00BF06F0"/>
    <w:rsid w:val="00BF0AB5"/>
    <w:rsid w:val="00BF0DCB"/>
    <w:rsid w:val="00BF0F57"/>
    <w:rsid w:val="00BF1AFA"/>
    <w:rsid w:val="00BF3708"/>
    <w:rsid w:val="00BF4936"/>
    <w:rsid w:val="00BF50B6"/>
    <w:rsid w:val="00BF5EB0"/>
    <w:rsid w:val="00BF775A"/>
    <w:rsid w:val="00BF7A48"/>
    <w:rsid w:val="00C0020F"/>
    <w:rsid w:val="00C007A2"/>
    <w:rsid w:val="00C014E7"/>
    <w:rsid w:val="00C023AC"/>
    <w:rsid w:val="00C03486"/>
    <w:rsid w:val="00C04983"/>
    <w:rsid w:val="00C055FB"/>
    <w:rsid w:val="00C05FA7"/>
    <w:rsid w:val="00C07357"/>
    <w:rsid w:val="00C07E4B"/>
    <w:rsid w:val="00C10BAA"/>
    <w:rsid w:val="00C10F76"/>
    <w:rsid w:val="00C114B5"/>
    <w:rsid w:val="00C11640"/>
    <w:rsid w:val="00C12000"/>
    <w:rsid w:val="00C137E4"/>
    <w:rsid w:val="00C14361"/>
    <w:rsid w:val="00C1557D"/>
    <w:rsid w:val="00C17E80"/>
    <w:rsid w:val="00C212A5"/>
    <w:rsid w:val="00C214CA"/>
    <w:rsid w:val="00C2258D"/>
    <w:rsid w:val="00C22DA7"/>
    <w:rsid w:val="00C22DFB"/>
    <w:rsid w:val="00C2350F"/>
    <w:rsid w:val="00C25187"/>
    <w:rsid w:val="00C25845"/>
    <w:rsid w:val="00C26642"/>
    <w:rsid w:val="00C30107"/>
    <w:rsid w:val="00C30455"/>
    <w:rsid w:val="00C30840"/>
    <w:rsid w:val="00C30D34"/>
    <w:rsid w:val="00C329A8"/>
    <w:rsid w:val="00C33867"/>
    <w:rsid w:val="00C343FB"/>
    <w:rsid w:val="00C3472A"/>
    <w:rsid w:val="00C3484B"/>
    <w:rsid w:val="00C35461"/>
    <w:rsid w:val="00C354F4"/>
    <w:rsid w:val="00C37712"/>
    <w:rsid w:val="00C4064D"/>
    <w:rsid w:val="00C417CD"/>
    <w:rsid w:val="00C422A7"/>
    <w:rsid w:val="00C42D26"/>
    <w:rsid w:val="00C433AA"/>
    <w:rsid w:val="00C446FF"/>
    <w:rsid w:val="00C44CC8"/>
    <w:rsid w:val="00C452F8"/>
    <w:rsid w:val="00C4588F"/>
    <w:rsid w:val="00C45E56"/>
    <w:rsid w:val="00C45EA9"/>
    <w:rsid w:val="00C45F04"/>
    <w:rsid w:val="00C460B5"/>
    <w:rsid w:val="00C4690A"/>
    <w:rsid w:val="00C47261"/>
    <w:rsid w:val="00C5104B"/>
    <w:rsid w:val="00C51460"/>
    <w:rsid w:val="00C515A6"/>
    <w:rsid w:val="00C52533"/>
    <w:rsid w:val="00C52ED3"/>
    <w:rsid w:val="00C5313F"/>
    <w:rsid w:val="00C532B9"/>
    <w:rsid w:val="00C53EA1"/>
    <w:rsid w:val="00C54B22"/>
    <w:rsid w:val="00C54C79"/>
    <w:rsid w:val="00C55BB1"/>
    <w:rsid w:val="00C55FC2"/>
    <w:rsid w:val="00C56192"/>
    <w:rsid w:val="00C5635E"/>
    <w:rsid w:val="00C57111"/>
    <w:rsid w:val="00C571C0"/>
    <w:rsid w:val="00C5723E"/>
    <w:rsid w:val="00C57453"/>
    <w:rsid w:val="00C57472"/>
    <w:rsid w:val="00C57937"/>
    <w:rsid w:val="00C57DA9"/>
    <w:rsid w:val="00C60F44"/>
    <w:rsid w:val="00C60F65"/>
    <w:rsid w:val="00C6115C"/>
    <w:rsid w:val="00C61C50"/>
    <w:rsid w:val="00C652AB"/>
    <w:rsid w:val="00C65C26"/>
    <w:rsid w:val="00C6699D"/>
    <w:rsid w:val="00C67496"/>
    <w:rsid w:val="00C70F6F"/>
    <w:rsid w:val="00C71960"/>
    <w:rsid w:val="00C7278F"/>
    <w:rsid w:val="00C72796"/>
    <w:rsid w:val="00C72A42"/>
    <w:rsid w:val="00C74C77"/>
    <w:rsid w:val="00C74EE2"/>
    <w:rsid w:val="00C7530C"/>
    <w:rsid w:val="00C75905"/>
    <w:rsid w:val="00C76172"/>
    <w:rsid w:val="00C76CF0"/>
    <w:rsid w:val="00C77A46"/>
    <w:rsid w:val="00C77E06"/>
    <w:rsid w:val="00C80DF6"/>
    <w:rsid w:val="00C82BD1"/>
    <w:rsid w:val="00C84629"/>
    <w:rsid w:val="00C8520B"/>
    <w:rsid w:val="00C8596C"/>
    <w:rsid w:val="00C85BCC"/>
    <w:rsid w:val="00C8735B"/>
    <w:rsid w:val="00C90761"/>
    <w:rsid w:val="00C910F1"/>
    <w:rsid w:val="00C91324"/>
    <w:rsid w:val="00C914FE"/>
    <w:rsid w:val="00C9176C"/>
    <w:rsid w:val="00C92078"/>
    <w:rsid w:val="00C92529"/>
    <w:rsid w:val="00C9291F"/>
    <w:rsid w:val="00C92AAD"/>
    <w:rsid w:val="00C92D0B"/>
    <w:rsid w:val="00C93F21"/>
    <w:rsid w:val="00C942CD"/>
    <w:rsid w:val="00C94D54"/>
    <w:rsid w:val="00C950F8"/>
    <w:rsid w:val="00C96553"/>
    <w:rsid w:val="00C96DC5"/>
    <w:rsid w:val="00CA0198"/>
    <w:rsid w:val="00CA05A6"/>
    <w:rsid w:val="00CA07AC"/>
    <w:rsid w:val="00CA222F"/>
    <w:rsid w:val="00CA2936"/>
    <w:rsid w:val="00CA36F4"/>
    <w:rsid w:val="00CA3B0D"/>
    <w:rsid w:val="00CA3B70"/>
    <w:rsid w:val="00CA3E56"/>
    <w:rsid w:val="00CA4589"/>
    <w:rsid w:val="00CA6966"/>
    <w:rsid w:val="00CA6B88"/>
    <w:rsid w:val="00CA7A5A"/>
    <w:rsid w:val="00CB0AB2"/>
    <w:rsid w:val="00CB13E1"/>
    <w:rsid w:val="00CB23A0"/>
    <w:rsid w:val="00CB349B"/>
    <w:rsid w:val="00CB34B0"/>
    <w:rsid w:val="00CB44C5"/>
    <w:rsid w:val="00CB45BF"/>
    <w:rsid w:val="00CB5505"/>
    <w:rsid w:val="00CB6715"/>
    <w:rsid w:val="00CB69D1"/>
    <w:rsid w:val="00CB6A43"/>
    <w:rsid w:val="00CB72CB"/>
    <w:rsid w:val="00CB72CE"/>
    <w:rsid w:val="00CB795B"/>
    <w:rsid w:val="00CB7B7F"/>
    <w:rsid w:val="00CB7EA5"/>
    <w:rsid w:val="00CC07DE"/>
    <w:rsid w:val="00CC233B"/>
    <w:rsid w:val="00CC2847"/>
    <w:rsid w:val="00CC2B0E"/>
    <w:rsid w:val="00CC2BDF"/>
    <w:rsid w:val="00CC2DEB"/>
    <w:rsid w:val="00CC3732"/>
    <w:rsid w:val="00CC3F2A"/>
    <w:rsid w:val="00CC4B78"/>
    <w:rsid w:val="00CC5093"/>
    <w:rsid w:val="00CC5372"/>
    <w:rsid w:val="00CC5616"/>
    <w:rsid w:val="00CC6162"/>
    <w:rsid w:val="00CC6949"/>
    <w:rsid w:val="00CC7016"/>
    <w:rsid w:val="00CC7237"/>
    <w:rsid w:val="00CD05A3"/>
    <w:rsid w:val="00CD0D02"/>
    <w:rsid w:val="00CD1055"/>
    <w:rsid w:val="00CD16DD"/>
    <w:rsid w:val="00CD1C9E"/>
    <w:rsid w:val="00CD20BE"/>
    <w:rsid w:val="00CD2306"/>
    <w:rsid w:val="00CD25C4"/>
    <w:rsid w:val="00CD34DE"/>
    <w:rsid w:val="00CD461A"/>
    <w:rsid w:val="00CD4E63"/>
    <w:rsid w:val="00CD529D"/>
    <w:rsid w:val="00CD52F3"/>
    <w:rsid w:val="00CD5F9D"/>
    <w:rsid w:val="00CD68DD"/>
    <w:rsid w:val="00CE0361"/>
    <w:rsid w:val="00CE0899"/>
    <w:rsid w:val="00CE0A49"/>
    <w:rsid w:val="00CE0D06"/>
    <w:rsid w:val="00CE0D34"/>
    <w:rsid w:val="00CE0F64"/>
    <w:rsid w:val="00CE191A"/>
    <w:rsid w:val="00CE1FA2"/>
    <w:rsid w:val="00CE2476"/>
    <w:rsid w:val="00CE3052"/>
    <w:rsid w:val="00CE34CE"/>
    <w:rsid w:val="00CE3903"/>
    <w:rsid w:val="00CE3A62"/>
    <w:rsid w:val="00CE4034"/>
    <w:rsid w:val="00CE4923"/>
    <w:rsid w:val="00CE4A84"/>
    <w:rsid w:val="00CE4AAD"/>
    <w:rsid w:val="00CE59A6"/>
    <w:rsid w:val="00CE5BF9"/>
    <w:rsid w:val="00CE5F32"/>
    <w:rsid w:val="00CE65EC"/>
    <w:rsid w:val="00CE69DA"/>
    <w:rsid w:val="00CE6DC5"/>
    <w:rsid w:val="00CE6E14"/>
    <w:rsid w:val="00CE7399"/>
    <w:rsid w:val="00CE7827"/>
    <w:rsid w:val="00CF0004"/>
    <w:rsid w:val="00CF06D0"/>
    <w:rsid w:val="00CF0977"/>
    <w:rsid w:val="00CF0C69"/>
    <w:rsid w:val="00CF0D78"/>
    <w:rsid w:val="00CF188F"/>
    <w:rsid w:val="00CF2921"/>
    <w:rsid w:val="00CF3A62"/>
    <w:rsid w:val="00CF6891"/>
    <w:rsid w:val="00CF7842"/>
    <w:rsid w:val="00D005E3"/>
    <w:rsid w:val="00D0067B"/>
    <w:rsid w:val="00D008B1"/>
    <w:rsid w:val="00D009A6"/>
    <w:rsid w:val="00D00E56"/>
    <w:rsid w:val="00D00F18"/>
    <w:rsid w:val="00D017A2"/>
    <w:rsid w:val="00D01A32"/>
    <w:rsid w:val="00D01C1B"/>
    <w:rsid w:val="00D0217C"/>
    <w:rsid w:val="00D04BC8"/>
    <w:rsid w:val="00D0620E"/>
    <w:rsid w:val="00D06390"/>
    <w:rsid w:val="00D06760"/>
    <w:rsid w:val="00D06ACF"/>
    <w:rsid w:val="00D074A0"/>
    <w:rsid w:val="00D07BB9"/>
    <w:rsid w:val="00D1017D"/>
    <w:rsid w:val="00D10255"/>
    <w:rsid w:val="00D117BF"/>
    <w:rsid w:val="00D117CC"/>
    <w:rsid w:val="00D11982"/>
    <w:rsid w:val="00D119B7"/>
    <w:rsid w:val="00D12396"/>
    <w:rsid w:val="00D13619"/>
    <w:rsid w:val="00D13875"/>
    <w:rsid w:val="00D13C65"/>
    <w:rsid w:val="00D141DC"/>
    <w:rsid w:val="00D14A23"/>
    <w:rsid w:val="00D14BBF"/>
    <w:rsid w:val="00D14C3C"/>
    <w:rsid w:val="00D15C2B"/>
    <w:rsid w:val="00D16677"/>
    <w:rsid w:val="00D172AC"/>
    <w:rsid w:val="00D177D7"/>
    <w:rsid w:val="00D2068F"/>
    <w:rsid w:val="00D20816"/>
    <w:rsid w:val="00D20AE1"/>
    <w:rsid w:val="00D20FC6"/>
    <w:rsid w:val="00D212F0"/>
    <w:rsid w:val="00D21400"/>
    <w:rsid w:val="00D217D7"/>
    <w:rsid w:val="00D21958"/>
    <w:rsid w:val="00D22099"/>
    <w:rsid w:val="00D2221A"/>
    <w:rsid w:val="00D22C46"/>
    <w:rsid w:val="00D230F9"/>
    <w:rsid w:val="00D241C5"/>
    <w:rsid w:val="00D246A5"/>
    <w:rsid w:val="00D25193"/>
    <w:rsid w:val="00D255F7"/>
    <w:rsid w:val="00D25BE7"/>
    <w:rsid w:val="00D25F9B"/>
    <w:rsid w:val="00D2659E"/>
    <w:rsid w:val="00D265CB"/>
    <w:rsid w:val="00D26DAD"/>
    <w:rsid w:val="00D26F34"/>
    <w:rsid w:val="00D271BB"/>
    <w:rsid w:val="00D301A8"/>
    <w:rsid w:val="00D329CB"/>
    <w:rsid w:val="00D32BB6"/>
    <w:rsid w:val="00D3465F"/>
    <w:rsid w:val="00D3474B"/>
    <w:rsid w:val="00D34A99"/>
    <w:rsid w:val="00D34DA6"/>
    <w:rsid w:val="00D3614D"/>
    <w:rsid w:val="00D3692C"/>
    <w:rsid w:val="00D375F4"/>
    <w:rsid w:val="00D378D0"/>
    <w:rsid w:val="00D401E4"/>
    <w:rsid w:val="00D4055D"/>
    <w:rsid w:val="00D40854"/>
    <w:rsid w:val="00D415AA"/>
    <w:rsid w:val="00D41A1D"/>
    <w:rsid w:val="00D4206B"/>
    <w:rsid w:val="00D42B68"/>
    <w:rsid w:val="00D436FC"/>
    <w:rsid w:val="00D441AB"/>
    <w:rsid w:val="00D4431F"/>
    <w:rsid w:val="00D44B2D"/>
    <w:rsid w:val="00D453FF"/>
    <w:rsid w:val="00D457C9"/>
    <w:rsid w:val="00D46199"/>
    <w:rsid w:val="00D46727"/>
    <w:rsid w:val="00D47926"/>
    <w:rsid w:val="00D50675"/>
    <w:rsid w:val="00D506EA"/>
    <w:rsid w:val="00D51422"/>
    <w:rsid w:val="00D520DA"/>
    <w:rsid w:val="00D52276"/>
    <w:rsid w:val="00D53FE3"/>
    <w:rsid w:val="00D54221"/>
    <w:rsid w:val="00D54C21"/>
    <w:rsid w:val="00D54D6B"/>
    <w:rsid w:val="00D5621B"/>
    <w:rsid w:val="00D566CB"/>
    <w:rsid w:val="00D5683A"/>
    <w:rsid w:val="00D56850"/>
    <w:rsid w:val="00D5788A"/>
    <w:rsid w:val="00D578BC"/>
    <w:rsid w:val="00D57D30"/>
    <w:rsid w:val="00D60A03"/>
    <w:rsid w:val="00D6124C"/>
    <w:rsid w:val="00D617DF"/>
    <w:rsid w:val="00D62469"/>
    <w:rsid w:val="00D6323E"/>
    <w:rsid w:val="00D635E0"/>
    <w:rsid w:val="00D64038"/>
    <w:rsid w:val="00D646C5"/>
    <w:rsid w:val="00D65285"/>
    <w:rsid w:val="00D67E74"/>
    <w:rsid w:val="00D70013"/>
    <w:rsid w:val="00D70B88"/>
    <w:rsid w:val="00D70C46"/>
    <w:rsid w:val="00D72277"/>
    <w:rsid w:val="00D7245A"/>
    <w:rsid w:val="00D72FB2"/>
    <w:rsid w:val="00D7347B"/>
    <w:rsid w:val="00D73CC7"/>
    <w:rsid w:val="00D73F7D"/>
    <w:rsid w:val="00D74B39"/>
    <w:rsid w:val="00D752BF"/>
    <w:rsid w:val="00D75738"/>
    <w:rsid w:val="00D77D76"/>
    <w:rsid w:val="00D80BD0"/>
    <w:rsid w:val="00D81095"/>
    <w:rsid w:val="00D8159C"/>
    <w:rsid w:val="00D81674"/>
    <w:rsid w:val="00D8255F"/>
    <w:rsid w:val="00D82661"/>
    <w:rsid w:val="00D83362"/>
    <w:rsid w:val="00D84015"/>
    <w:rsid w:val="00D84A36"/>
    <w:rsid w:val="00D85C82"/>
    <w:rsid w:val="00D86497"/>
    <w:rsid w:val="00D87201"/>
    <w:rsid w:val="00D876DE"/>
    <w:rsid w:val="00D91215"/>
    <w:rsid w:val="00D912B0"/>
    <w:rsid w:val="00D91D85"/>
    <w:rsid w:val="00D9396E"/>
    <w:rsid w:val="00D94121"/>
    <w:rsid w:val="00D94275"/>
    <w:rsid w:val="00D94CE0"/>
    <w:rsid w:val="00D96C6E"/>
    <w:rsid w:val="00D97AFB"/>
    <w:rsid w:val="00D97BF8"/>
    <w:rsid w:val="00DA0152"/>
    <w:rsid w:val="00DA0976"/>
    <w:rsid w:val="00DA0DE9"/>
    <w:rsid w:val="00DA1315"/>
    <w:rsid w:val="00DA13B8"/>
    <w:rsid w:val="00DA1726"/>
    <w:rsid w:val="00DA2018"/>
    <w:rsid w:val="00DA2851"/>
    <w:rsid w:val="00DA40ED"/>
    <w:rsid w:val="00DA5671"/>
    <w:rsid w:val="00DA6AC4"/>
    <w:rsid w:val="00DA6B81"/>
    <w:rsid w:val="00DA6EB5"/>
    <w:rsid w:val="00DA6F03"/>
    <w:rsid w:val="00DA74E6"/>
    <w:rsid w:val="00DA7B1F"/>
    <w:rsid w:val="00DA7C3E"/>
    <w:rsid w:val="00DA7CCA"/>
    <w:rsid w:val="00DB0012"/>
    <w:rsid w:val="00DB02ED"/>
    <w:rsid w:val="00DB1998"/>
    <w:rsid w:val="00DB19CA"/>
    <w:rsid w:val="00DB7FDC"/>
    <w:rsid w:val="00DC11C5"/>
    <w:rsid w:val="00DC3899"/>
    <w:rsid w:val="00DC5758"/>
    <w:rsid w:val="00DC68EF"/>
    <w:rsid w:val="00DC727C"/>
    <w:rsid w:val="00DC7C14"/>
    <w:rsid w:val="00DC7E46"/>
    <w:rsid w:val="00DC7FD0"/>
    <w:rsid w:val="00DD0A65"/>
    <w:rsid w:val="00DD0A96"/>
    <w:rsid w:val="00DD0F63"/>
    <w:rsid w:val="00DD1152"/>
    <w:rsid w:val="00DD1687"/>
    <w:rsid w:val="00DD1880"/>
    <w:rsid w:val="00DD1FF6"/>
    <w:rsid w:val="00DD30A4"/>
    <w:rsid w:val="00DD30DB"/>
    <w:rsid w:val="00DD3305"/>
    <w:rsid w:val="00DD330C"/>
    <w:rsid w:val="00DD3372"/>
    <w:rsid w:val="00DD33DE"/>
    <w:rsid w:val="00DD43CA"/>
    <w:rsid w:val="00DD4423"/>
    <w:rsid w:val="00DD53B5"/>
    <w:rsid w:val="00DD571F"/>
    <w:rsid w:val="00DD57E8"/>
    <w:rsid w:val="00DD58CF"/>
    <w:rsid w:val="00DD6644"/>
    <w:rsid w:val="00DD7D49"/>
    <w:rsid w:val="00DE09F3"/>
    <w:rsid w:val="00DE0FE1"/>
    <w:rsid w:val="00DE17EE"/>
    <w:rsid w:val="00DE236F"/>
    <w:rsid w:val="00DE2720"/>
    <w:rsid w:val="00DE2F1F"/>
    <w:rsid w:val="00DE3099"/>
    <w:rsid w:val="00DE36F5"/>
    <w:rsid w:val="00DE390F"/>
    <w:rsid w:val="00DE427B"/>
    <w:rsid w:val="00DE4DBC"/>
    <w:rsid w:val="00DE540D"/>
    <w:rsid w:val="00DE581F"/>
    <w:rsid w:val="00DE5D99"/>
    <w:rsid w:val="00DE66D2"/>
    <w:rsid w:val="00DE672F"/>
    <w:rsid w:val="00DE6FAB"/>
    <w:rsid w:val="00DE70A5"/>
    <w:rsid w:val="00DE7AF8"/>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140C"/>
    <w:rsid w:val="00E01C4C"/>
    <w:rsid w:val="00E023C1"/>
    <w:rsid w:val="00E0276C"/>
    <w:rsid w:val="00E03813"/>
    <w:rsid w:val="00E03B62"/>
    <w:rsid w:val="00E05E71"/>
    <w:rsid w:val="00E06811"/>
    <w:rsid w:val="00E07B44"/>
    <w:rsid w:val="00E121E4"/>
    <w:rsid w:val="00E12DAF"/>
    <w:rsid w:val="00E12F25"/>
    <w:rsid w:val="00E136F8"/>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661D"/>
    <w:rsid w:val="00E26698"/>
    <w:rsid w:val="00E26E27"/>
    <w:rsid w:val="00E30139"/>
    <w:rsid w:val="00E309A4"/>
    <w:rsid w:val="00E3228C"/>
    <w:rsid w:val="00E3249F"/>
    <w:rsid w:val="00E327F5"/>
    <w:rsid w:val="00E32AAF"/>
    <w:rsid w:val="00E332F8"/>
    <w:rsid w:val="00E33E7A"/>
    <w:rsid w:val="00E342EF"/>
    <w:rsid w:val="00E34BCA"/>
    <w:rsid w:val="00E3570C"/>
    <w:rsid w:val="00E37B4E"/>
    <w:rsid w:val="00E40ADC"/>
    <w:rsid w:val="00E41F9A"/>
    <w:rsid w:val="00E4220E"/>
    <w:rsid w:val="00E43A32"/>
    <w:rsid w:val="00E445E7"/>
    <w:rsid w:val="00E449E0"/>
    <w:rsid w:val="00E44B13"/>
    <w:rsid w:val="00E44E99"/>
    <w:rsid w:val="00E45A5A"/>
    <w:rsid w:val="00E46CAA"/>
    <w:rsid w:val="00E46E75"/>
    <w:rsid w:val="00E47596"/>
    <w:rsid w:val="00E47848"/>
    <w:rsid w:val="00E47953"/>
    <w:rsid w:val="00E4796E"/>
    <w:rsid w:val="00E50AB4"/>
    <w:rsid w:val="00E50CA2"/>
    <w:rsid w:val="00E5116A"/>
    <w:rsid w:val="00E514B3"/>
    <w:rsid w:val="00E518D9"/>
    <w:rsid w:val="00E52344"/>
    <w:rsid w:val="00E52B3F"/>
    <w:rsid w:val="00E535C4"/>
    <w:rsid w:val="00E547F4"/>
    <w:rsid w:val="00E54DD1"/>
    <w:rsid w:val="00E55453"/>
    <w:rsid w:val="00E55B2E"/>
    <w:rsid w:val="00E56034"/>
    <w:rsid w:val="00E5651D"/>
    <w:rsid w:val="00E57676"/>
    <w:rsid w:val="00E576C3"/>
    <w:rsid w:val="00E57F9A"/>
    <w:rsid w:val="00E62C5A"/>
    <w:rsid w:val="00E6498A"/>
    <w:rsid w:val="00E65B33"/>
    <w:rsid w:val="00E65EEF"/>
    <w:rsid w:val="00E6643F"/>
    <w:rsid w:val="00E66F09"/>
    <w:rsid w:val="00E67170"/>
    <w:rsid w:val="00E674CF"/>
    <w:rsid w:val="00E674E3"/>
    <w:rsid w:val="00E678F7"/>
    <w:rsid w:val="00E67D35"/>
    <w:rsid w:val="00E708D4"/>
    <w:rsid w:val="00E70C9C"/>
    <w:rsid w:val="00E70E6F"/>
    <w:rsid w:val="00E71911"/>
    <w:rsid w:val="00E725FA"/>
    <w:rsid w:val="00E74E09"/>
    <w:rsid w:val="00E7615B"/>
    <w:rsid w:val="00E7636A"/>
    <w:rsid w:val="00E7666F"/>
    <w:rsid w:val="00E76C80"/>
    <w:rsid w:val="00E770F2"/>
    <w:rsid w:val="00E7772A"/>
    <w:rsid w:val="00E77B87"/>
    <w:rsid w:val="00E8164C"/>
    <w:rsid w:val="00E81D0C"/>
    <w:rsid w:val="00E82426"/>
    <w:rsid w:val="00E82770"/>
    <w:rsid w:val="00E8322D"/>
    <w:rsid w:val="00E8328C"/>
    <w:rsid w:val="00E83392"/>
    <w:rsid w:val="00E834B9"/>
    <w:rsid w:val="00E850F9"/>
    <w:rsid w:val="00E851FC"/>
    <w:rsid w:val="00E86049"/>
    <w:rsid w:val="00E865F5"/>
    <w:rsid w:val="00E86987"/>
    <w:rsid w:val="00E87757"/>
    <w:rsid w:val="00E87FB5"/>
    <w:rsid w:val="00E909C4"/>
    <w:rsid w:val="00E91499"/>
    <w:rsid w:val="00E9183E"/>
    <w:rsid w:val="00E919BB"/>
    <w:rsid w:val="00E92B6E"/>
    <w:rsid w:val="00E92E46"/>
    <w:rsid w:val="00E92E52"/>
    <w:rsid w:val="00E93337"/>
    <w:rsid w:val="00E94337"/>
    <w:rsid w:val="00E949A4"/>
    <w:rsid w:val="00E95184"/>
    <w:rsid w:val="00E9526D"/>
    <w:rsid w:val="00E9527D"/>
    <w:rsid w:val="00E95664"/>
    <w:rsid w:val="00E95C86"/>
    <w:rsid w:val="00E96C20"/>
    <w:rsid w:val="00E97557"/>
    <w:rsid w:val="00E97903"/>
    <w:rsid w:val="00EA017D"/>
    <w:rsid w:val="00EA0A12"/>
    <w:rsid w:val="00EA0FFA"/>
    <w:rsid w:val="00EA11F2"/>
    <w:rsid w:val="00EA13C5"/>
    <w:rsid w:val="00EA1581"/>
    <w:rsid w:val="00EA1B27"/>
    <w:rsid w:val="00EA1D91"/>
    <w:rsid w:val="00EA1DDB"/>
    <w:rsid w:val="00EA1E21"/>
    <w:rsid w:val="00EA2D76"/>
    <w:rsid w:val="00EA2F2F"/>
    <w:rsid w:val="00EA31E8"/>
    <w:rsid w:val="00EA3E84"/>
    <w:rsid w:val="00EA493F"/>
    <w:rsid w:val="00EA5F01"/>
    <w:rsid w:val="00EA5FA7"/>
    <w:rsid w:val="00EA7B06"/>
    <w:rsid w:val="00EB0BAB"/>
    <w:rsid w:val="00EB0C99"/>
    <w:rsid w:val="00EB1C35"/>
    <w:rsid w:val="00EB1CD0"/>
    <w:rsid w:val="00EB1EFC"/>
    <w:rsid w:val="00EB27D1"/>
    <w:rsid w:val="00EB303D"/>
    <w:rsid w:val="00EB4259"/>
    <w:rsid w:val="00EB4E04"/>
    <w:rsid w:val="00EB52DC"/>
    <w:rsid w:val="00EB55D7"/>
    <w:rsid w:val="00EB5A1D"/>
    <w:rsid w:val="00EB5BEA"/>
    <w:rsid w:val="00EB613D"/>
    <w:rsid w:val="00EB63E6"/>
    <w:rsid w:val="00EB65FD"/>
    <w:rsid w:val="00EC0366"/>
    <w:rsid w:val="00EC0CF5"/>
    <w:rsid w:val="00EC1296"/>
    <w:rsid w:val="00EC14A8"/>
    <w:rsid w:val="00EC219D"/>
    <w:rsid w:val="00EC29CC"/>
    <w:rsid w:val="00EC2BB9"/>
    <w:rsid w:val="00EC3EAA"/>
    <w:rsid w:val="00EC46AB"/>
    <w:rsid w:val="00EC4775"/>
    <w:rsid w:val="00EC49B3"/>
    <w:rsid w:val="00EC4D69"/>
    <w:rsid w:val="00EC4DB1"/>
    <w:rsid w:val="00EC604A"/>
    <w:rsid w:val="00EC6431"/>
    <w:rsid w:val="00EC6DC7"/>
    <w:rsid w:val="00ED03FB"/>
    <w:rsid w:val="00ED0CED"/>
    <w:rsid w:val="00ED131B"/>
    <w:rsid w:val="00ED139B"/>
    <w:rsid w:val="00ED344C"/>
    <w:rsid w:val="00ED401D"/>
    <w:rsid w:val="00ED4D18"/>
    <w:rsid w:val="00ED592E"/>
    <w:rsid w:val="00ED67B5"/>
    <w:rsid w:val="00ED6EF6"/>
    <w:rsid w:val="00ED7E46"/>
    <w:rsid w:val="00EE02E9"/>
    <w:rsid w:val="00EE16E0"/>
    <w:rsid w:val="00EE1864"/>
    <w:rsid w:val="00EE22ED"/>
    <w:rsid w:val="00EE2329"/>
    <w:rsid w:val="00EE3BF0"/>
    <w:rsid w:val="00EE47B8"/>
    <w:rsid w:val="00EE4BD3"/>
    <w:rsid w:val="00EE51F7"/>
    <w:rsid w:val="00EE5553"/>
    <w:rsid w:val="00EE5781"/>
    <w:rsid w:val="00EE5FCE"/>
    <w:rsid w:val="00EE6232"/>
    <w:rsid w:val="00EE6375"/>
    <w:rsid w:val="00EE66FF"/>
    <w:rsid w:val="00EE6727"/>
    <w:rsid w:val="00EE6AA9"/>
    <w:rsid w:val="00EE71E5"/>
    <w:rsid w:val="00EE780B"/>
    <w:rsid w:val="00EE7813"/>
    <w:rsid w:val="00EF0014"/>
    <w:rsid w:val="00EF0637"/>
    <w:rsid w:val="00EF0DB7"/>
    <w:rsid w:val="00EF26E6"/>
    <w:rsid w:val="00EF360F"/>
    <w:rsid w:val="00EF411E"/>
    <w:rsid w:val="00EF41A7"/>
    <w:rsid w:val="00EF4DFD"/>
    <w:rsid w:val="00EF542F"/>
    <w:rsid w:val="00EF652B"/>
    <w:rsid w:val="00EF7228"/>
    <w:rsid w:val="00EF72FC"/>
    <w:rsid w:val="00EF78D0"/>
    <w:rsid w:val="00EF7AD6"/>
    <w:rsid w:val="00F00973"/>
    <w:rsid w:val="00F00B44"/>
    <w:rsid w:val="00F00BF7"/>
    <w:rsid w:val="00F00EC1"/>
    <w:rsid w:val="00F01890"/>
    <w:rsid w:val="00F01B18"/>
    <w:rsid w:val="00F024D7"/>
    <w:rsid w:val="00F02D44"/>
    <w:rsid w:val="00F03251"/>
    <w:rsid w:val="00F039EC"/>
    <w:rsid w:val="00F03FC8"/>
    <w:rsid w:val="00F04352"/>
    <w:rsid w:val="00F048DF"/>
    <w:rsid w:val="00F05270"/>
    <w:rsid w:val="00F05329"/>
    <w:rsid w:val="00F071CC"/>
    <w:rsid w:val="00F07ADC"/>
    <w:rsid w:val="00F10B48"/>
    <w:rsid w:val="00F10F18"/>
    <w:rsid w:val="00F11CF0"/>
    <w:rsid w:val="00F11E51"/>
    <w:rsid w:val="00F11F03"/>
    <w:rsid w:val="00F11F27"/>
    <w:rsid w:val="00F13683"/>
    <w:rsid w:val="00F1393E"/>
    <w:rsid w:val="00F14238"/>
    <w:rsid w:val="00F14371"/>
    <w:rsid w:val="00F15CFA"/>
    <w:rsid w:val="00F16558"/>
    <w:rsid w:val="00F175E9"/>
    <w:rsid w:val="00F2015C"/>
    <w:rsid w:val="00F20D0B"/>
    <w:rsid w:val="00F20FD0"/>
    <w:rsid w:val="00F21025"/>
    <w:rsid w:val="00F2172C"/>
    <w:rsid w:val="00F219F2"/>
    <w:rsid w:val="00F22645"/>
    <w:rsid w:val="00F22F4B"/>
    <w:rsid w:val="00F23EF3"/>
    <w:rsid w:val="00F23FA6"/>
    <w:rsid w:val="00F24B76"/>
    <w:rsid w:val="00F251AC"/>
    <w:rsid w:val="00F2583F"/>
    <w:rsid w:val="00F2585C"/>
    <w:rsid w:val="00F25EDF"/>
    <w:rsid w:val="00F268D0"/>
    <w:rsid w:val="00F271A9"/>
    <w:rsid w:val="00F272C8"/>
    <w:rsid w:val="00F27847"/>
    <w:rsid w:val="00F27D5D"/>
    <w:rsid w:val="00F30140"/>
    <w:rsid w:val="00F32994"/>
    <w:rsid w:val="00F32AA4"/>
    <w:rsid w:val="00F32B9E"/>
    <w:rsid w:val="00F33007"/>
    <w:rsid w:val="00F33732"/>
    <w:rsid w:val="00F33D0D"/>
    <w:rsid w:val="00F3540B"/>
    <w:rsid w:val="00F35988"/>
    <w:rsid w:val="00F3720D"/>
    <w:rsid w:val="00F379F1"/>
    <w:rsid w:val="00F37BDA"/>
    <w:rsid w:val="00F400E3"/>
    <w:rsid w:val="00F4050A"/>
    <w:rsid w:val="00F40BDB"/>
    <w:rsid w:val="00F42767"/>
    <w:rsid w:val="00F429F7"/>
    <w:rsid w:val="00F431C3"/>
    <w:rsid w:val="00F445CD"/>
    <w:rsid w:val="00F44B55"/>
    <w:rsid w:val="00F44C16"/>
    <w:rsid w:val="00F46A11"/>
    <w:rsid w:val="00F46CE0"/>
    <w:rsid w:val="00F46FEC"/>
    <w:rsid w:val="00F471FB"/>
    <w:rsid w:val="00F4733D"/>
    <w:rsid w:val="00F4761E"/>
    <w:rsid w:val="00F47E6B"/>
    <w:rsid w:val="00F50905"/>
    <w:rsid w:val="00F50F1C"/>
    <w:rsid w:val="00F51054"/>
    <w:rsid w:val="00F51C33"/>
    <w:rsid w:val="00F521BF"/>
    <w:rsid w:val="00F52A9F"/>
    <w:rsid w:val="00F545CC"/>
    <w:rsid w:val="00F54CC7"/>
    <w:rsid w:val="00F54FF2"/>
    <w:rsid w:val="00F5529A"/>
    <w:rsid w:val="00F55623"/>
    <w:rsid w:val="00F56003"/>
    <w:rsid w:val="00F60C86"/>
    <w:rsid w:val="00F616F7"/>
    <w:rsid w:val="00F62010"/>
    <w:rsid w:val="00F62CB1"/>
    <w:rsid w:val="00F638E7"/>
    <w:rsid w:val="00F63A0F"/>
    <w:rsid w:val="00F647E8"/>
    <w:rsid w:val="00F64D53"/>
    <w:rsid w:val="00F651F0"/>
    <w:rsid w:val="00F65963"/>
    <w:rsid w:val="00F66FF5"/>
    <w:rsid w:val="00F70386"/>
    <w:rsid w:val="00F70451"/>
    <w:rsid w:val="00F70605"/>
    <w:rsid w:val="00F70A3E"/>
    <w:rsid w:val="00F714F8"/>
    <w:rsid w:val="00F71F65"/>
    <w:rsid w:val="00F720FC"/>
    <w:rsid w:val="00F725A0"/>
    <w:rsid w:val="00F72E17"/>
    <w:rsid w:val="00F72E68"/>
    <w:rsid w:val="00F73ACF"/>
    <w:rsid w:val="00F74D31"/>
    <w:rsid w:val="00F75D72"/>
    <w:rsid w:val="00F76213"/>
    <w:rsid w:val="00F77136"/>
    <w:rsid w:val="00F773D3"/>
    <w:rsid w:val="00F77683"/>
    <w:rsid w:val="00F777CD"/>
    <w:rsid w:val="00F81417"/>
    <w:rsid w:val="00F816EC"/>
    <w:rsid w:val="00F82293"/>
    <w:rsid w:val="00F82BB5"/>
    <w:rsid w:val="00F82E03"/>
    <w:rsid w:val="00F83046"/>
    <w:rsid w:val="00F830C0"/>
    <w:rsid w:val="00F8333A"/>
    <w:rsid w:val="00F833AF"/>
    <w:rsid w:val="00F834CE"/>
    <w:rsid w:val="00F83D74"/>
    <w:rsid w:val="00F85525"/>
    <w:rsid w:val="00F85787"/>
    <w:rsid w:val="00F85BFF"/>
    <w:rsid w:val="00F869A7"/>
    <w:rsid w:val="00F873D4"/>
    <w:rsid w:val="00F8773F"/>
    <w:rsid w:val="00F87D8A"/>
    <w:rsid w:val="00F87EBE"/>
    <w:rsid w:val="00F9088B"/>
    <w:rsid w:val="00F9163A"/>
    <w:rsid w:val="00F91CF3"/>
    <w:rsid w:val="00F92025"/>
    <w:rsid w:val="00F924CA"/>
    <w:rsid w:val="00F92799"/>
    <w:rsid w:val="00F93017"/>
    <w:rsid w:val="00F934B7"/>
    <w:rsid w:val="00F950F2"/>
    <w:rsid w:val="00F950F7"/>
    <w:rsid w:val="00F956BE"/>
    <w:rsid w:val="00F9663B"/>
    <w:rsid w:val="00F96C62"/>
    <w:rsid w:val="00F9722B"/>
    <w:rsid w:val="00F974C2"/>
    <w:rsid w:val="00F97759"/>
    <w:rsid w:val="00FA0620"/>
    <w:rsid w:val="00FA095B"/>
    <w:rsid w:val="00FA0E29"/>
    <w:rsid w:val="00FA160A"/>
    <w:rsid w:val="00FA1950"/>
    <w:rsid w:val="00FA2867"/>
    <w:rsid w:val="00FA338E"/>
    <w:rsid w:val="00FA59B9"/>
    <w:rsid w:val="00FA5D5D"/>
    <w:rsid w:val="00FA6755"/>
    <w:rsid w:val="00FA6BA1"/>
    <w:rsid w:val="00FA7185"/>
    <w:rsid w:val="00FA71B2"/>
    <w:rsid w:val="00FA7D10"/>
    <w:rsid w:val="00FB0991"/>
    <w:rsid w:val="00FB0F1F"/>
    <w:rsid w:val="00FB138A"/>
    <w:rsid w:val="00FB2021"/>
    <w:rsid w:val="00FB20CF"/>
    <w:rsid w:val="00FB231E"/>
    <w:rsid w:val="00FB3179"/>
    <w:rsid w:val="00FB3B08"/>
    <w:rsid w:val="00FB4A55"/>
    <w:rsid w:val="00FB4E3C"/>
    <w:rsid w:val="00FB4F75"/>
    <w:rsid w:val="00FB515B"/>
    <w:rsid w:val="00FB569F"/>
    <w:rsid w:val="00FB5D25"/>
    <w:rsid w:val="00FB5E2B"/>
    <w:rsid w:val="00FB6D2D"/>
    <w:rsid w:val="00FB701F"/>
    <w:rsid w:val="00FC12D2"/>
    <w:rsid w:val="00FC14C9"/>
    <w:rsid w:val="00FC1E45"/>
    <w:rsid w:val="00FC2588"/>
    <w:rsid w:val="00FC27A8"/>
    <w:rsid w:val="00FC290A"/>
    <w:rsid w:val="00FC2A62"/>
    <w:rsid w:val="00FC2BCA"/>
    <w:rsid w:val="00FC2C1B"/>
    <w:rsid w:val="00FC2FCE"/>
    <w:rsid w:val="00FC3722"/>
    <w:rsid w:val="00FC3924"/>
    <w:rsid w:val="00FC3969"/>
    <w:rsid w:val="00FC4D59"/>
    <w:rsid w:val="00FC51C6"/>
    <w:rsid w:val="00FC5729"/>
    <w:rsid w:val="00FC5C25"/>
    <w:rsid w:val="00FC5FBC"/>
    <w:rsid w:val="00FC6CDD"/>
    <w:rsid w:val="00FC6DE4"/>
    <w:rsid w:val="00FC6E57"/>
    <w:rsid w:val="00FC6E7C"/>
    <w:rsid w:val="00FC716B"/>
    <w:rsid w:val="00FC7C27"/>
    <w:rsid w:val="00FD03AC"/>
    <w:rsid w:val="00FD089A"/>
    <w:rsid w:val="00FD1841"/>
    <w:rsid w:val="00FD196C"/>
    <w:rsid w:val="00FD2300"/>
    <w:rsid w:val="00FD3B18"/>
    <w:rsid w:val="00FD41D2"/>
    <w:rsid w:val="00FD5D1F"/>
    <w:rsid w:val="00FD5D39"/>
    <w:rsid w:val="00FD6508"/>
    <w:rsid w:val="00FD68F6"/>
    <w:rsid w:val="00FD72A2"/>
    <w:rsid w:val="00FD74B2"/>
    <w:rsid w:val="00FD75A6"/>
    <w:rsid w:val="00FD7AEB"/>
    <w:rsid w:val="00FD7BF8"/>
    <w:rsid w:val="00FE159B"/>
    <w:rsid w:val="00FE2AB2"/>
    <w:rsid w:val="00FE2FC0"/>
    <w:rsid w:val="00FE48D4"/>
    <w:rsid w:val="00FE5289"/>
    <w:rsid w:val="00FE52FE"/>
    <w:rsid w:val="00FE5C64"/>
    <w:rsid w:val="00FE6315"/>
    <w:rsid w:val="00FE7500"/>
    <w:rsid w:val="00FE7C1D"/>
    <w:rsid w:val="00FE7F91"/>
    <w:rsid w:val="00FF0470"/>
    <w:rsid w:val="00FF07CC"/>
    <w:rsid w:val="00FF07E3"/>
    <w:rsid w:val="00FF09BC"/>
    <w:rsid w:val="00FF0B08"/>
    <w:rsid w:val="00FF15CA"/>
    <w:rsid w:val="00FF21C7"/>
    <w:rsid w:val="00FF27BE"/>
    <w:rsid w:val="00FF3321"/>
    <w:rsid w:val="00FF42DA"/>
    <w:rsid w:val="00FF4455"/>
    <w:rsid w:val="00FF470B"/>
    <w:rsid w:val="00FF508F"/>
    <w:rsid w:val="00FF5858"/>
    <w:rsid w:val="00FF74CB"/>
    <w:rsid w:val="00FF7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package" Target="embeddings/Microsoft_Visio_Drawing.vsdx"/><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2.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oleObject" Target="embeddings/oleObject1.bin"/><Relationship Id="rId40" Type="http://schemas.openxmlformats.org/officeDocument/2006/relationships/image" Target="media/image31.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package" Target="embeddings/Microsoft_Visio_Drawing2.vsdx"/><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0.emf"/><Relationship Id="rId46"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32400-3F4D-4B04-84AC-E6F56796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13543</TotalTime>
  <Pages>14</Pages>
  <Words>4242</Words>
  <Characters>24182</Characters>
  <Application>Microsoft Office Word</Application>
  <DocSecurity>0</DocSecurity>
  <Lines>201</Lines>
  <Paragraphs>56</Paragraphs>
  <ScaleCrop>false</ScaleCrop>
  <Company/>
  <LinksUpToDate>false</LinksUpToDate>
  <CharactersWithSpaces>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1836</cp:revision>
  <dcterms:created xsi:type="dcterms:W3CDTF">2024-04-08T11:27:00Z</dcterms:created>
  <dcterms:modified xsi:type="dcterms:W3CDTF">2024-10-07T11:41:00Z</dcterms:modified>
</cp:coreProperties>
</file>